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F4A" w:rsidRDefault="00E6179D" w:rsidP="00E6179D">
      <w:pPr>
        <w:spacing w:after="0" w:line="360" w:lineRule="auto"/>
        <w:jc w:val="both"/>
        <w:rPr>
          <w:rFonts w:ascii="Palatino Linotype" w:hAnsi="Palatino Linotype" w:cs="Arial"/>
          <w:b/>
          <w:bCs/>
          <w:sz w:val="23"/>
          <w:szCs w:val="23"/>
        </w:rPr>
      </w:pPr>
      <w:bookmarkStart w:id="0" w:name="_GoBack"/>
      <w:bookmarkEnd w:id="0"/>
      <w:r w:rsidRPr="00427B79">
        <w:rPr>
          <w:rFonts w:ascii="Palatino Linotype" w:eastAsia="Calibri" w:hAnsi="Palatino Linotype" w:cs="Arial"/>
          <w:b/>
          <w:sz w:val="24"/>
          <w:szCs w:val="24"/>
        </w:rPr>
        <w:t>VOTO PARTICULAR DEL COMISIONADO JOSÉ GUADALUPE LUNA HERNÁNDEZ EN EL RECURSO DE REVISIÓN</w:t>
      </w:r>
      <w:r w:rsidR="00EF3EA6">
        <w:rPr>
          <w:rFonts w:ascii="Palatino Linotype" w:eastAsia="Calibri" w:hAnsi="Palatino Linotype" w:cs="Arial"/>
          <w:b/>
          <w:sz w:val="24"/>
          <w:szCs w:val="24"/>
        </w:rPr>
        <w:t xml:space="preserve"> </w:t>
      </w:r>
      <w:r w:rsidR="0032240B">
        <w:rPr>
          <w:rFonts w:ascii="Palatino Linotype" w:hAnsi="Palatino Linotype" w:cs="Arial"/>
          <w:b/>
          <w:bCs/>
          <w:sz w:val="23"/>
          <w:szCs w:val="23"/>
        </w:rPr>
        <w:t>0</w:t>
      </w:r>
      <w:r w:rsidR="0007217E">
        <w:rPr>
          <w:rFonts w:ascii="Palatino Linotype" w:hAnsi="Palatino Linotype" w:cs="Arial"/>
          <w:b/>
          <w:bCs/>
          <w:sz w:val="23"/>
          <w:szCs w:val="23"/>
        </w:rPr>
        <w:t>4797</w:t>
      </w:r>
      <w:r w:rsidR="00D37ED5">
        <w:rPr>
          <w:rFonts w:ascii="Palatino Linotype" w:hAnsi="Palatino Linotype" w:cs="Arial"/>
          <w:b/>
          <w:bCs/>
          <w:sz w:val="23"/>
          <w:szCs w:val="23"/>
        </w:rPr>
        <w:t>/INFOEM/IP/RR/2018.</w:t>
      </w:r>
    </w:p>
    <w:p w:rsidR="00436541" w:rsidRDefault="00436541" w:rsidP="00E6179D">
      <w:pPr>
        <w:spacing w:after="0" w:line="360" w:lineRule="auto"/>
        <w:jc w:val="both"/>
        <w:rPr>
          <w:rFonts w:ascii="Palatino Linotype" w:eastAsia="Calibri" w:hAnsi="Palatino Linotype" w:cs="Arial"/>
          <w:b/>
          <w:sz w:val="24"/>
          <w:szCs w:val="24"/>
        </w:rPr>
      </w:pPr>
    </w:p>
    <w:p w:rsidR="00E6179D" w:rsidRPr="00427B79" w:rsidRDefault="00E6179D" w:rsidP="00E6179D">
      <w:pPr>
        <w:spacing w:after="0" w:line="360" w:lineRule="auto"/>
        <w:jc w:val="both"/>
        <w:rPr>
          <w:rFonts w:ascii="Palatino Linotype" w:eastAsia="Calibri" w:hAnsi="Palatino Linotype" w:cs="Arial"/>
          <w:sz w:val="24"/>
          <w:szCs w:val="24"/>
        </w:rPr>
      </w:pPr>
      <w:r w:rsidRPr="00427B79">
        <w:rPr>
          <w:rFonts w:ascii="Palatino Linotype" w:eastAsia="Calibri" w:hAnsi="Palatino Linotype" w:cs="Arial"/>
          <w:b/>
          <w:sz w:val="24"/>
          <w:szCs w:val="24"/>
        </w:rPr>
        <w:t>Resumen del voto:</w:t>
      </w:r>
      <w:r w:rsidRPr="00427B79">
        <w:rPr>
          <w:rFonts w:ascii="Palatino Linotype" w:eastAsia="Calibri" w:hAnsi="Palatino Linotype" w:cs="Arial"/>
          <w:sz w:val="24"/>
          <w:szCs w:val="24"/>
        </w:rPr>
        <w:t xml:space="preserve"> Los pronunciamientos simples que realicen los Sujetos Obligados, deben estar debidamente motivados, debiendo explicar de manera clara y precisa las causas por las que no se cuenta con la </w:t>
      </w:r>
      <w:r w:rsidR="00D37ED5">
        <w:rPr>
          <w:rFonts w:ascii="Palatino Linotype" w:eastAsia="Calibri" w:hAnsi="Palatino Linotype" w:cs="Arial"/>
          <w:sz w:val="24"/>
          <w:szCs w:val="24"/>
        </w:rPr>
        <w:t xml:space="preserve">información requerida, a efecto </w:t>
      </w:r>
      <w:r w:rsidRPr="00427B79">
        <w:rPr>
          <w:rFonts w:ascii="Palatino Linotype" w:eastAsia="Calibri" w:hAnsi="Palatino Linotype" w:cs="Arial"/>
          <w:sz w:val="24"/>
          <w:szCs w:val="24"/>
        </w:rPr>
        <w:t>de brindar certeza jurídica de la omisión a la entrega de la información por no poseer, generar o administrar lo solicitado.</w:t>
      </w:r>
    </w:p>
    <w:p w:rsidR="00E6179D" w:rsidRPr="00427B79" w:rsidRDefault="00E6179D" w:rsidP="00E6179D">
      <w:pPr>
        <w:spacing w:after="0" w:line="360" w:lineRule="auto"/>
        <w:jc w:val="both"/>
        <w:rPr>
          <w:rFonts w:ascii="Palatino Linotype" w:eastAsia="Calibri" w:hAnsi="Palatino Linotype" w:cs="Arial"/>
          <w:sz w:val="24"/>
          <w:szCs w:val="24"/>
        </w:rPr>
      </w:pPr>
    </w:p>
    <w:p w:rsidR="00E6179D" w:rsidRPr="00835C8D" w:rsidRDefault="00E6179D" w:rsidP="00B73B30">
      <w:pPr>
        <w:pStyle w:val="TtulodeTDC"/>
        <w:spacing w:line="360" w:lineRule="auto"/>
        <w:rPr>
          <w:rFonts w:cs="Arial"/>
          <w:b w:val="0"/>
          <w:color w:val="auto"/>
          <w:szCs w:val="24"/>
        </w:rPr>
      </w:pPr>
      <w:r w:rsidRPr="00835C8D">
        <w:rPr>
          <w:rFonts w:cs="Arial"/>
          <w:color w:val="auto"/>
          <w:szCs w:val="24"/>
        </w:rPr>
        <w:t>Índice</w:t>
      </w:r>
      <w:r w:rsidR="00B73B30">
        <w:rPr>
          <w:rFonts w:cs="Arial"/>
          <w:color w:val="auto"/>
          <w:szCs w:val="24"/>
        </w:rPr>
        <w:t>.</w:t>
      </w:r>
    </w:p>
    <w:sdt>
      <w:sdtPr>
        <w:rPr>
          <w:rFonts w:asciiTheme="minorHAnsi" w:hAnsiTheme="minorHAnsi"/>
          <w:b w:val="0"/>
          <w:noProof w:val="0"/>
          <w:sz w:val="24"/>
          <w:szCs w:val="24"/>
          <w:lang w:val="es-ES"/>
        </w:rPr>
        <w:id w:val="-1628690016"/>
        <w:docPartObj>
          <w:docPartGallery w:val="Table of Contents"/>
          <w:docPartUnique/>
        </w:docPartObj>
      </w:sdtPr>
      <w:sdtEndPr>
        <w:rPr>
          <w:rFonts w:ascii="Palatino Linotype" w:hAnsi="Palatino Linotype"/>
          <w:b/>
          <w:bCs/>
        </w:rPr>
      </w:sdtEndPr>
      <w:sdtContent>
        <w:p w:rsidR="00453742" w:rsidRPr="00453742" w:rsidRDefault="00E6179D">
          <w:pPr>
            <w:pStyle w:val="TDC1"/>
            <w:rPr>
              <w:rFonts w:asciiTheme="minorHAnsi" w:eastAsiaTheme="minorEastAsia" w:hAnsiTheme="minorHAnsi"/>
              <w:b w:val="0"/>
              <w:sz w:val="24"/>
              <w:szCs w:val="24"/>
              <w:lang w:eastAsia="es-MX"/>
            </w:rPr>
          </w:pPr>
          <w:r w:rsidRPr="00453742">
            <w:rPr>
              <w:sz w:val="24"/>
              <w:szCs w:val="24"/>
            </w:rPr>
            <w:fldChar w:fldCharType="begin"/>
          </w:r>
          <w:r w:rsidRPr="00453742">
            <w:rPr>
              <w:sz w:val="24"/>
              <w:szCs w:val="24"/>
            </w:rPr>
            <w:instrText xml:space="preserve"> TOC \o "1-3" \h \z \u </w:instrText>
          </w:r>
          <w:r w:rsidRPr="00453742">
            <w:rPr>
              <w:sz w:val="24"/>
              <w:szCs w:val="24"/>
            </w:rPr>
            <w:fldChar w:fldCharType="separate"/>
          </w:r>
          <w:hyperlink w:anchor="_Toc3193654" w:history="1">
            <w:r w:rsidR="00453742" w:rsidRPr="00453742">
              <w:rPr>
                <w:rStyle w:val="Hipervnculo"/>
                <w:rFonts w:eastAsia="Times New Roman"/>
                <w:sz w:val="24"/>
                <w:szCs w:val="24"/>
              </w:rPr>
              <w:t>I.</w:t>
            </w:r>
            <w:r w:rsidR="00453742" w:rsidRPr="00453742">
              <w:rPr>
                <w:rFonts w:asciiTheme="minorHAnsi" w:eastAsiaTheme="minorEastAsia" w:hAnsiTheme="minorHAnsi"/>
                <w:b w:val="0"/>
                <w:sz w:val="24"/>
                <w:szCs w:val="24"/>
                <w:lang w:eastAsia="es-MX"/>
              </w:rPr>
              <w:tab/>
            </w:r>
            <w:r w:rsidR="00453742" w:rsidRPr="00453742">
              <w:rPr>
                <w:rStyle w:val="Hipervnculo"/>
                <w:rFonts w:eastAsia="Times New Roman"/>
                <w:sz w:val="24"/>
                <w:szCs w:val="24"/>
              </w:rPr>
              <w:t>Consideraciones Generales</w:t>
            </w:r>
            <w:r w:rsidR="00453742" w:rsidRPr="00453742">
              <w:rPr>
                <w:webHidden/>
                <w:sz w:val="24"/>
                <w:szCs w:val="24"/>
              </w:rPr>
              <w:tab/>
            </w:r>
            <w:r w:rsidR="00453742" w:rsidRPr="00453742">
              <w:rPr>
                <w:webHidden/>
                <w:sz w:val="24"/>
                <w:szCs w:val="24"/>
              </w:rPr>
              <w:fldChar w:fldCharType="begin"/>
            </w:r>
            <w:r w:rsidR="00453742" w:rsidRPr="00453742">
              <w:rPr>
                <w:webHidden/>
                <w:sz w:val="24"/>
                <w:szCs w:val="24"/>
              </w:rPr>
              <w:instrText xml:space="preserve"> PAGEREF _Toc3193654 \h </w:instrText>
            </w:r>
            <w:r w:rsidR="00453742" w:rsidRPr="00453742">
              <w:rPr>
                <w:webHidden/>
                <w:sz w:val="24"/>
                <w:szCs w:val="24"/>
              </w:rPr>
            </w:r>
            <w:r w:rsidR="00453742" w:rsidRPr="00453742">
              <w:rPr>
                <w:webHidden/>
                <w:sz w:val="24"/>
                <w:szCs w:val="24"/>
              </w:rPr>
              <w:fldChar w:fldCharType="separate"/>
            </w:r>
            <w:r w:rsidR="00811FD1">
              <w:rPr>
                <w:webHidden/>
                <w:sz w:val="24"/>
                <w:szCs w:val="24"/>
              </w:rPr>
              <w:t>1</w:t>
            </w:r>
            <w:r w:rsidR="00453742" w:rsidRPr="00453742">
              <w:rPr>
                <w:webHidden/>
                <w:sz w:val="24"/>
                <w:szCs w:val="24"/>
              </w:rPr>
              <w:fldChar w:fldCharType="end"/>
            </w:r>
          </w:hyperlink>
        </w:p>
        <w:p w:rsidR="00453742" w:rsidRPr="00453742" w:rsidRDefault="005440C3">
          <w:pPr>
            <w:pStyle w:val="TDC1"/>
            <w:rPr>
              <w:rFonts w:asciiTheme="minorHAnsi" w:eastAsiaTheme="minorEastAsia" w:hAnsiTheme="minorHAnsi"/>
              <w:b w:val="0"/>
              <w:sz w:val="24"/>
              <w:szCs w:val="24"/>
              <w:lang w:eastAsia="es-MX"/>
            </w:rPr>
          </w:pPr>
          <w:hyperlink w:anchor="_Toc3193655" w:history="1">
            <w:r w:rsidR="00453742" w:rsidRPr="00453742">
              <w:rPr>
                <w:rStyle w:val="Hipervnculo"/>
                <w:rFonts w:eastAsia="Calibri"/>
                <w:sz w:val="24"/>
                <w:szCs w:val="24"/>
                <w:lang w:val="es-ES"/>
              </w:rPr>
              <w:t>II.</w:t>
            </w:r>
            <w:r w:rsidR="00453742" w:rsidRPr="00453742">
              <w:rPr>
                <w:rFonts w:asciiTheme="minorHAnsi" w:eastAsiaTheme="minorEastAsia" w:hAnsiTheme="minorHAnsi"/>
                <w:b w:val="0"/>
                <w:sz w:val="24"/>
                <w:szCs w:val="24"/>
                <w:lang w:eastAsia="es-MX"/>
              </w:rPr>
              <w:tab/>
            </w:r>
            <w:r w:rsidR="00453742" w:rsidRPr="00453742">
              <w:rPr>
                <w:rStyle w:val="Hipervnculo"/>
                <w:rFonts w:eastAsia="Calibri"/>
                <w:sz w:val="24"/>
                <w:szCs w:val="24"/>
                <w:lang w:val="es-ES"/>
              </w:rPr>
              <w:t>De los requerimientos planteados en el recurso de revisión.</w:t>
            </w:r>
            <w:r w:rsidR="00453742" w:rsidRPr="00453742">
              <w:rPr>
                <w:webHidden/>
                <w:sz w:val="24"/>
                <w:szCs w:val="24"/>
              </w:rPr>
              <w:tab/>
            </w:r>
            <w:r w:rsidR="00453742" w:rsidRPr="00453742">
              <w:rPr>
                <w:webHidden/>
                <w:sz w:val="24"/>
                <w:szCs w:val="24"/>
              </w:rPr>
              <w:fldChar w:fldCharType="begin"/>
            </w:r>
            <w:r w:rsidR="00453742" w:rsidRPr="00453742">
              <w:rPr>
                <w:webHidden/>
                <w:sz w:val="24"/>
                <w:szCs w:val="24"/>
              </w:rPr>
              <w:instrText xml:space="preserve"> PAGEREF _Toc3193655 \h </w:instrText>
            </w:r>
            <w:r w:rsidR="00453742" w:rsidRPr="00453742">
              <w:rPr>
                <w:webHidden/>
                <w:sz w:val="24"/>
                <w:szCs w:val="24"/>
              </w:rPr>
            </w:r>
            <w:r w:rsidR="00453742" w:rsidRPr="00453742">
              <w:rPr>
                <w:webHidden/>
                <w:sz w:val="24"/>
                <w:szCs w:val="24"/>
              </w:rPr>
              <w:fldChar w:fldCharType="separate"/>
            </w:r>
            <w:r w:rsidR="00811FD1">
              <w:rPr>
                <w:webHidden/>
                <w:sz w:val="24"/>
                <w:szCs w:val="24"/>
              </w:rPr>
              <w:t>2</w:t>
            </w:r>
            <w:r w:rsidR="00453742" w:rsidRPr="00453742">
              <w:rPr>
                <w:webHidden/>
                <w:sz w:val="24"/>
                <w:szCs w:val="24"/>
              </w:rPr>
              <w:fldChar w:fldCharType="end"/>
            </w:r>
          </w:hyperlink>
        </w:p>
        <w:p w:rsidR="00453742" w:rsidRPr="00453742" w:rsidRDefault="005440C3">
          <w:pPr>
            <w:pStyle w:val="TDC2"/>
            <w:rPr>
              <w:rFonts w:asciiTheme="minorHAnsi" w:eastAsiaTheme="minorEastAsia" w:hAnsiTheme="minorHAnsi"/>
              <w:b w:val="0"/>
              <w:lang w:eastAsia="es-MX"/>
            </w:rPr>
          </w:pPr>
          <w:hyperlink w:anchor="_Toc3193656" w:history="1">
            <w:r w:rsidR="00453742" w:rsidRPr="00453742">
              <w:rPr>
                <w:rStyle w:val="Hipervnculo"/>
              </w:rPr>
              <w:t>III. Del Derecho de Acceso a la información pública y el deber de motivar.</w:t>
            </w:r>
            <w:r w:rsidR="00453742" w:rsidRPr="00453742">
              <w:rPr>
                <w:webHidden/>
              </w:rPr>
              <w:tab/>
            </w:r>
            <w:r w:rsidR="00453742" w:rsidRPr="00453742">
              <w:rPr>
                <w:webHidden/>
              </w:rPr>
              <w:fldChar w:fldCharType="begin"/>
            </w:r>
            <w:r w:rsidR="00453742" w:rsidRPr="00453742">
              <w:rPr>
                <w:webHidden/>
              </w:rPr>
              <w:instrText xml:space="preserve"> PAGEREF _Toc3193656 \h </w:instrText>
            </w:r>
            <w:r w:rsidR="00453742" w:rsidRPr="00453742">
              <w:rPr>
                <w:webHidden/>
              </w:rPr>
            </w:r>
            <w:r w:rsidR="00453742" w:rsidRPr="00453742">
              <w:rPr>
                <w:webHidden/>
              </w:rPr>
              <w:fldChar w:fldCharType="separate"/>
            </w:r>
            <w:r w:rsidR="00811FD1">
              <w:rPr>
                <w:webHidden/>
              </w:rPr>
              <w:t>11</w:t>
            </w:r>
            <w:r w:rsidR="00453742" w:rsidRPr="00453742">
              <w:rPr>
                <w:webHidden/>
              </w:rPr>
              <w:fldChar w:fldCharType="end"/>
            </w:r>
          </w:hyperlink>
        </w:p>
        <w:p w:rsidR="00453742" w:rsidRPr="00453742" w:rsidRDefault="005440C3" w:rsidP="00453742">
          <w:pPr>
            <w:pStyle w:val="TDC1"/>
            <w:rPr>
              <w:rFonts w:asciiTheme="minorHAnsi" w:eastAsiaTheme="minorEastAsia" w:hAnsiTheme="minorHAnsi"/>
              <w:b w:val="0"/>
              <w:sz w:val="24"/>
              <w:szCs w:val="24"/>
              <w:lang w:eastAsia="es-MX"/>
            </w:rPr>
          </w:pPr>
          <w:hyperlink w:anchor="_Toc3193657" w:history="1">
            <w:r w:rsidR="00453742" w:rsidRPr="00453742">
              <w:rPr>
                <w:rStyle w:val="Hipervnculo"/>
                <w:rFonts w:eastAsia="Calibri"/>
                <w:sz w:val="24"/>
                <w:szCs w:val="24"/>
              </w:rPr>
              <w:t>IV. Del Pronunciamiento simple</w:t>
            </w:r>
            <w:r w:rsidR="00453742" w:rsidRPr="00453742">
              <w:rPr>
                <w:webHidden/>
                <w:sz w:val="24"/>
                <w:szCs w:val="24"/>
              </w:rPr>
              <w:tab/>
            </w:r>
            <w:r w:rsidR="00453742" w:rsidRPr="00453742">
              <w:rPr>
                <w:webHidden/>
                <w:sz w:val="24"/>
                <w:szCs w:val="24"/>
              </w:rPr>
              <w:fldChar w:fldCharType="begin"/>
            </w:r>
            <w:r w:rsidR="00453742" w:rsidRPr="00453742">
              <w:rPr>
                <w:webHidden/>
                <w:sz w:val="24"/>
                <w:szCs w:val="24"/>
              </w:rPr>
              <w:instrText xml:space="preserve"> PAGEREF _Toc3193657 \h </w:instrText>
            </w:r>
            <w:r w:rsidR="00453742" w:rsidRPr="00453742">
              <w:rPr>
                <w:webHidden/>
                <w:sz w:val="24"/>
                <w:szCs w:val="24"/>
              </w:rPr>
            </w:r>
            <w:r w:rsidR="00453742" w:rsidRPr="00453742">
              <w:rPr>
                <w:webHidden/>
                <w:sz w:val="24"/>
                <w:szCs w:val="24"/>
              </w:rPr>
              <w:fldChar w:fldCharType="separate"/>
            </w:r>
            <w:r w:rsidR="00811FD1">
              <w:rPr>
                <w:webHidden/>
                <w:sz w:val="24"/>
                <w:szCs w:val="24"/>
              </w:rPr>
              <w:t>17</w:t>
            </w:r>
            <w:r w:rsidR="00453742" w:rsidRPr="00453742">
              <w:rPr>
                <w:webHidden/>
                <w:sz w:val="24"/>
                <w:szCs w:val="24"/>
              </w:rPr>
              <w:fldChar w:fldCharType="end"/>
            </w:r>
          </w:hyperlink>
        </w:p>
        <w:p w:rsidR="00453742" w:rsidRPr="00453742" w:rsidRDefault="005440C3">
          <w:pPr>
            <w:pStyle w:val="TDC1"/>
            <w:rPr>
              <w:rFonts w:asciiTheme="minorHAnsi" w:eastAsiaTheme="minorEastAsia" w:hAnsiTheme="minorHAnsi"/>
              <w:b w:val="0"/>
              <w:sz w:val="24"/>
              <w:szCs w:val="24"/>
              <w:lang w:eastAsia="es-MX"/>
            </w:rPr>
          </w:pPr>
          <w:hyperlink w:anchor="_Toc3193659" w:history="1">
            <w:r w:rsidR="00453742" w:rsidRPr="00453742">
              <w:rPr>
                <w:rStyle w:val="Hipervnculo"/>
                <w:rFonts w:eastAsia="Calibri"/>
                <w:sz w:val="24"/>
                <w:szCs w:val="24"/>
              </w:rPr>
              <w:t>V. Conclusión.</w:t>
            </w:r>
            <w:r w:rsidR="00453742" w:rsidRPr="00453742">
              <w:rPr>
                <w:webHidden/>
                <w:sz w:val="24"/>
                <w:szCs w:val="24"/>
              </w:rPr>
              <w:tab/>
            </w:r>
            <w:r w:rsidR="00453742" w:rsidRPr="00453742">
              <w:rPr>
                <w:webHidden/>
                <w:sz w:val="24"/>
                <w:szCs w:val="24"/>
              </w:rPr>
              <w:fldChar w:fldCharType="begin"/>
            </w:r>
            <w:r w:rsidR="00453742" w:rsidRPr="00453742">
              <w:rPr>
                <w:webHidden/>
                <w:sz w:val="24"/>
                <w:szCs w:val="24"/>
              </w:rPr>
              <w:instrText xml:space="preserve"> PAGEREF _Toc3193659 \h </w:instrText>
            </w:r>
            <w:r w:rsidR="00453742" w:rsidRPr="00453742">
              <w:rPr>
                <w:webHidden/>
                <w:sz w:val="24"/>
                <w:szCs w:val="24"/>
              </w:rPr>
            </w:r>
            <w:r w:rsidR="00453742" w:rsidRPr="00453742">
              <w:rPr>
                <w:webHidden/>
                <w:sz w:val="24"/>
                <w:szCs w:val="24"/>
              </w:rPr>
              <w:fldChar w:fldCharType="separate"/>
            </w:r>
            <w:r w:rsidR="00811FD1">
              <w:rPr>
                <w:webHidden/>
                <w:sz w:val="24"/>
                <w:szCs w:val="24"/>
              </w:rPr>
              <w:t>35</w:t>
            </w:r>
            <w:r w:rsidR="00453742" w:rsidRPr="00453742">
              <w:rPr>
                <w:webHidden/>
                <w:sz w:val="24"/>
                <w:szCs w:val="24"/>
              </w:rPr>
              <w:fldChar w:fldCharType="end"/>
            </w:r>
          </w:hyperlink>
        </w:p>
        <w:p w:rsidR="00E6179D" w:rsidRPr="00453742" w:rsidRDefault="00E6179D" w:rsidP="00B73B30">
          <w:pPr>
            <w:spacing w:line="360" w:lineRule="auto"/>
            <w:rPr>
              <w:rFonts w:ascii="Palatino Linotype" w:hAnsi="Palatino Linotype"/>
              <w:b/>
              <w:sz w:val="24"/>
              <w:szCs w:val="24"/>
            </w:rPr>
          </w:pPr>
          <w:r w:rsidRPr="00453742">
            <w:rPr>
              <w:rFonts w:ascii="Palatino Linotype" w:hAnsi="Palatino Linotype"/>
              <w:b/>
              <w:bCs/>
              <w:sz w:val="24"/>
              <w:szCs w:val="24"/>
              <w:lang w:val="es-ES"/>
            </w:rPr>
            <w:fldChar w:fldCharType="end"/>
          </w:r>
        </w:p>
      </w:sdtContent>
    </w:sdt>
    <w:p w:rsidR="00E6179D" w:rsidRPr="00427B79" w:rsidRDefault="00E6179D" w:rsidP="00B41044">
      <w:pPr>
        <w:pStyle w:val="Ttulo1"/>
        <w:numPr>
          <w:ilvl w:val="0"/>
          <w:numId w:val="2"/>
        </w:numPr>
        <w:ind w:left="0" w:firstLine="0"/>
        <w:rPr>
          <w:rFonts w:eastAsia="Times New Roman"/>
          <w:color w:val="auto"/>
          <w:szCs w:val="24"/>
        </w:rPr>
      </w:pPr>
      <w:bookmarkStart w:id="1" w:name="_Toc3193654"/>
      <w:r w:rsidRPr="00427B79">
        <w:rPr>
          <w:rFonts w:eastAsia="Times New Roman"/>
          <w:color w:val="auto"/>
          <w:szCs w:val="24"/>
        </w:rPr>
        <w:t>Consideraciones Generales</w:t>
      </w:r>
      <w:bookmarkEnd w:id="1"/>
    </w:p>
    <w:p w:rsidR="0003648B" w:rsidRPr="00427B79" w:rsidRDefault="0003648B" w:rsidP="0003648B">
      <w:pPr>
        <w:pStyle w:val="TDC1"/>
        <w:ind w:left="0"/>
        <w:rPr>
          <w:sz w:val="24"/>
          <w:szCs w:val="24"/>
          <w:lang w:val="es-ES"/>
        </w:rPr>
      </w:pPr>
    </w:p>
    <w:p w:rsidR="00EF3EA6" w:rsidRPr="009F02EB" w:rsidRDefault="00E6179D" w:rsidP="00EF3EA6">
      <w:pPr>
        <w:spacing w:after="0" w:line="360" w:lineRule="auto"/>
        <w:jc w:val="both"/>
        <w:rPr>
          <w:rFonts w:ascii="Palatino Linotype" w:eastAsia="Calibri" w:hAnsi="Palatino Linotype" w:cs="Arial"/>
          <w:b/>
          <w:bCs/>
          <w:sz w:val="24"/>
          <w:szCs w:val="24"/>
          <w:lang w:eastAsia="es-MX"/>
        </w:rPr>
      </w:pPr>
      <w:r w:rsidRPr="009F02EB">
        <w:rPr>
          <w:rFonts w:ascii="Palatino Linotype" w:eastAsia="Times New Roman" w:hAnsi="Palatino Linotype" w:cs="Arial"/>
          <w:sz w:val="24"/>
          <w:szCs w:val="24"/>
          <w:lang w:val="es-ES_tradnl"/>
        </w:rPr>
        <w:t xml:space="preserve">He concurrido con mi voto particular de la presente resolución emitida </w:t>
      </w:r>
      <w:r w:rsidRPr="009F02EB">
        <w:rPr>
          <w:rFonts w:ascii="Palatino Linotype" w:eastAsia="Calibri" w:hAnsi="Palatino Linotype" w:cs="Arial"/>
          <w:sz w:val="24"/>
          <w:szCs w:val="24"/>
        </w:rPr>
        <w:t xml:space="preserve">por el Pleno del Instituto de Transparencia, Acceso a la Información Pública y Protección de Datos Personales del Estado de México y Municipios, en su </w:t>
      </w:r>
      <w:r w:rsidR="008D0ACD">
        <w:rPr>
          <w:rFonts w:ascii="Palatino Linotype" w:eastAsia="Calibri" w:hAnsi="Palatino Linotype" w:cs="Arial"/>
          <w:sz w:val="24"/>
          <w:szCs w:val="24"/>
        </w:rPr>
        <w:t>Novena</w:t>
      </w:r>
      <w:r w:rsidR="00F44EAA" w:rsidRPr="009F02EB">
        <w:rPr>
          <w:rFonts w:ascii="Palatino Linotype" w:eastAsia="Calibri" w:hAnsi="Palatino Linotype" w:cs="Arial"/>
          <w:sz w:val="24"/>
          <w:szCs w:val="24"/>
        </w:rPr>
        <w:t xml:space="preserve"> </w:t>
      </w:r>
      <w:r w:rsidRPr="009F02EB">
        <w:rPr>
          <w:rFonts w:ascii="Palatino Linotype" w:eastAsia="Calibri" w:hAnsi="Palatino Linotype" w:cs="Arial"/>
          <w:sz w:val="24"/>
          <w:szCs w:val="24"/>
        </w:rPr>
        <w:t xml:space="preserve">Sesión Ordinaria celebrada el día </w:t>
      </w:r>
      <w:r w:rsidR="00FE645C">
        <w:rPr>
          <w:rFonts w:ascii="Palatino Linotype" w:eastAsia="Calibri" w:hAnsi="Palatino Linotype" w:cs="Arial"/>
          <w:sz w:val="24"/>
          <w:szCs w:val="24"/>
        </w:rPr>
        <w:t>seis</w:t>
      </w:r>
      <w:r w:rsidRPr="009F02EB">
        <w:rPr>
          <w:rFonts w:ascii="Palatino Linotype" w:eastAsia="Calibri" w:hAnsi="Palatino Linotype" w:cs="Arial"/>
          <w:sz w:val="24"/>
          <w:szCs w:val="24"/>
        </w:rPr>
        <w:t xml:space="preserve"> (</w:t>
      </w:r>
      <w:r w:rsidR="00FE645C">
        <w:rPr>
          <w:rFonts w:ascii="Palatino Linotype" w:eastAsia="Calibri" w:hAnsi="Palatino Linotype" w:cs="Arial"/>
          <w:sz w:val="24"/>
          <w:szCs w:val="24"/>
        </w:rPr>
        <w:t>06</w:t>
      </w:r>
      <w:r w:rsidRPr="009F02EB">
        <w:rPr>
          <w:rFonts w:ascii="Palatino Linotype" w:eastAsia="Calibri" w:hAnsi="Palatino Linotype" w:cs="Arial"/>
          <w:sz w:val="24"/>
          <w:szCs w:val="24"/>
        </w:rPr>
        <w:t xml:space="preserve">) de </w:t>
      </w:r>
      <w:r w:rsidR="00FE645C">
        <w:rPr>
          <w:rFonts w:ascii="Palatino Linotype" w:eastAsia="Calibri" w:hAnsi="Palatino Linotype" w:cs="Arial"/>
          <w:sz w:val="24"/>
          <w:szCs w:val="24"/>
        </w:rPr>
        <w:t>marzo</w:t>
      </w:r>
      <w:r w:rsidR="008825D2" w:rsidRPr="009F02EB">
        <w:rPr>
          <w:rFonts w:ascii="Palatino Linotype" w:eastAsia="Calibri" w:hAnsi="Palatino Linotype" w:cs="Arial"/>
          <w:sz w:val="24"/>
          <w:szCs w:val="24"/>
        </w:rPr>
        <w:t xml:space="preserve"> </w:t>
      </w:r>
      <w:r w:rsidRPr="009F02EB">
        <w:rPr>
          <w:rFonts w:ascii="Palatino Linotype" w:eastAsia="Calibri" w:hAnsi="Palatino Linotype" w:cs="Arial"/>
          <w:sz w:val="24"/>
          <w:szCs w:val="24"/>
        </w:rPr>
        <w:t>de</w:t>
      </w:r>
      <w:r w:rsidR="001F0E58" w:rsidRPr="009F02EB">
        <w:rPr>
          <w:rFonts w:ascii="Palatino Linotype" w:eastAsia="Calibri" w:hAnsi="Palatino Linotype" w:cs="Arial"/>
          <w:sz w:val="24"/>
          <w:szCs w:val="24"/>
        </w:rPr>
        <w:t>l</w:t>
      </w:r>
      <w:r w:rsidRPr="009F02EB">
        <w:rPr>
          <w:rFonts w:ascii="Palatino Linotype" w:eastAsia="Calibri" w:hAnsi="Palatino Linotype" w:cs="Arial"/>
          <w:sz w:val="24"/>
          <w:szCs w:val="24"/>
        </w:rPr>
        <w:t xml:space="preserve"> </w:t>
      </w:r>
      <w:r w:rsidR="001F0E58" w:rsidRPr="009F02EB">
        <w:rPr>
          <w:rFonts w:ascii="Palatino Linotype" w:eastAsia="Calibri" w:hAnsi="Palatino Linotype" w:cs="Arial"/>
          <w:sz w:val="24"/>
          <w:szCs w:val="24"/>
        </w:rPr>
        <w:t xml:space="preserve">dos mil </w:t>
      </w:r>
      <w:r w:rsidR="00F44EAA" w:rsidRPr="009F02EB">
        <w:rPr>
          <w:rFonts w:ascii="Palatino Linotype" w:eastAsia="Calibri" w:hAnsi="Palatino Linotype" w:cs="Arial"/>
          <w:sz w:val="24"/>
          <w:szCs w:val="24"/>
        </w:rPr>
        <w:t>diecinueve</w:t>
      </w:r>
      <w:r w:rsidRPr="009F02EB">
        <w:rPr>
          <w:rFonts w:ascii="Palatino Linotype" w:eastAsia="Calibri" w:hAnsi="Palatino Linotype" w:cs="Arial"/>
          <w:sz w:val="24"/>
          <w:szCs w:val="24"/>
        </w:rPr>
        <w:t xml:space="preserve">, en el </w:t>
      </w:r>
      <w:r w:rsidR="005B2060" w:rsidRPr="009F02EB">
        <w:rPr>
          <w:rFonts w:ascii="Palatino Linotype" w:eastAsia="Calibri" w:hAnsi="Palatino Linotype" w:cs="Arial"/>
          <w:sz w:val="24"/>
          <w:szCs w:val="24"/>
        </w:rPr>
        <w:t xml:space="preserve">recurso </w:t>
      </w:r>
      <w:r w:rsidRPr="009F02EB">
        <w:rPr>
          <w:rFonts w:ascii="Palatino Linotype" w:eastAsia="Calibri" w:hAnsi="Palatino Linotype" w:cs="Arial"/>
          <w:sz w:val="24"/>
          <w:szCs w:val="24"/>
        </w:rPr>
        <w:lastRenderedPageBreak/>
        <w:t>de</w:t>
      </w:r>
      <w:r w:rsidR="00D11834" w:rsidRPr="009F02EB">
        <w:rPr>
          <w:rFonts w:ascii="Palatino Linotype" w:eastAsia="Calibri" w:hAnsi="Palatino Linotype" w:cs="Arial"/>
          <w:sz w:val="24"/>
          <w:szCs w:val="24"/>
        </w:rPr>
        <w:t xml:space="preserve"> </w:t>
      </w:r>
      <w:r w:rsidRPr="009F02EB">
        <w:rPr>
          <w:rFonts w:ascii="Palatino Linotype" w:eastAsia="Calibri" w:hAnsi="Palatino Linotype" w:cs="Arial"/>
          <w:sz w:val="24"/>
          <w:szCs w:val="24"/>
        </w:rPr>
        <w:t>revisión</w:t>
      </w:r>
      <w:r w:rsidR="00FE1030">
        <w:rPr>
          <w:rFonts w:ascii="Palatino Linotype" w:eastAsia="Calibri" w:hAnsi="Palatino Linotype" w:cs="Arial"/>
          <w:sz w:val="24"/>
          <w:szCs w:val="24"/>
        </w:rPr>
        <w:t xml:space="preserve"> </w:t>
      </w:r>
      <w:r w:rsidR="004E6D94" w:rsidRPr="009F02EB">
        <w:rPr>
          <w:rFonts w:ascii="Palatino Linotype" w:eastAsia="Calibri" w:hAnsi="Palatino Linotype" w:cs="Arial"/>
          <w:sz w:val="24"/>
          <w:szCs w:val="24"/>
        </w:rPr>
        <w:t xml:space="preserve"> </w:t>
      </w:r>
      <w:r w:rsidRPr="009F02EB">
        <w:rPr>
          <w:rFonts w:ascii="Palatino Linotype" w:eastAsia="Calibri" w:hAnsi="Palatino Linotype" w:cs="Arial"/>
          <w:sz w:val="24"/>
          <w:szCs w:val="24"/>
        </w:rPr>
        <w:t>interpuesto po</w:t>
      </w:r>
      <w:r w:rsidR="004C57A6" w:rsidRPr="009F02EB">
        <w:rPr>
          <w:rFonts w:ascii="Palatino Linotype" w:eastAsia="Calibri" w:hAnsi="Palatino Linotype" w:cs="Arial"/>
          <w:sz w:val="24"/>
          <w:szCs w:val="24"/>
        </w:rPr>
        <w:t>r</w:t>
      </w:r>
      <w:r w:rsidR="00436541" w:rsidRPr="009F02EB">
        <w:rPr>
          <w:rFonts w:ascii="Palatino Linotype" w:hAnsi="Palatino Linotype" w:cs="Arial"/>
          <w:b/>
          <w:sz w:val="24"/>
          <w:szCs w:val="24"/>
        </w:rPr>
        <w:t xml:space="preserve"> </w:t>
      </w:r>
      <w:r w:rsidR="00F44EAA" w:rsidRPr="009F02EB">
        <w:rPr>
          <w:rFonts w:ascii="Palatino Linotype" w:hAnsi="Palatino Linotype" w:cs="Arial"/>
          <w:sz w:val="24"/>
          <w:szCs w:val="24"/>
        </w:rPr>
        <w:t>el particular</w:t>
      </w:r>
      <w:r w:rsidR="00F44EAA" w:rsidRPr="009F02EB">
        <w:rPr>
          <w:rFonts w:ascii="Palatino Linotype" w:hAnsi="Palatino Linotype" w:cs="Arial"/>
          <w:b/>
          <w:sz w:val="24"/>
          <w:szCs w:val="24"/>
        </w:rPr>
        <w:t>,</w:t>
      </w:r>
      <w:r w:rsidR="00436541" w:rsidRPr="009F02EB">
        <w:rPr>
          <w:rFonts w:ascii="Palatino Linotype" w:hAnsi="Palatino Linotype"/>
          <w:b/>
          <w:sz w:val="24"/>
          <w:szCs w:val="24"/>
          <w:lang w:val="es-ES_tradnl"/>
        </w:rPr>
        <w:t xml:space="preserve"> </w:t>
      </w:r>
      <w:r w:rsidR="003E0648" w:rsidRPr="009F02EB">
        <w:rPr>
          <w:rFonts w:ascii="Palatino Linotype" w:eastAsia="Calibri" w:hAnsi="Palatino Linotype" w:cs="Arial"/>
          <w:sz w:val="24"/>
          <w:szCs w:val="24"/>
        </w:rPr>
        <w:t>en contra de la respuesta</w:t>
      </w:r>
      <w:r w:rsidR="0036141D" w:rsidRPr="009F02EB">
        <w:rPr>
          <w:rFonts w:ascii="Palatino Linotype" w:eastAsia="Calibri" w:hAnsi="Palatino Linotype" w:cs="Arial"/>
          <w:sz w:val="24"/>
          <w:szCs w:val="24"/>
        </w:rPr>
        <w:t xml:space="preserve"> </w:t>
      </w:r>
      <w:r w:rsidR="00472C78" w:rsidRPr="00225470">
        <w:rPr>
          <w:rFonts w:ascii="Palatino Linotype" w:eastAsia="Calibri" w:hAnsi="Palatino Linotype" w:cs="Arial"/>
          <w:sz w:val="24"/>
          <w:szCs w:val="24"/>
        </w:rPr>
        <w:t>de</w:t>
      </w:r>
      <w:r w:rsidR="005B4B9A" w:rsidRPr="00225470">
        <w:rPr>
          <w:rFonts w:ascii="Palatino Linotype" w:eastAsia="Calibri" w:hAnsi="Palatino Linotype" w:cs="Arial"/>
          <w:sz w:val="24"/>
          <w:szCs w:val="24"/>
        </w:rPr>
        <w:t>l</w:t>
      </w:r>
      <w:r w:rsidR="00DC2F22" w:rsidRPr="00225470">
        <w:rPr>
          <w:rFonts w:ascii="Palatino Linotype" w:hAnsi="Palatino Linotype" w:cs="Arial"/>
          <w:b/>
          <w:sz w:val="24"/>
          <w:szCs w:val="24"/>
        </w:rPr>
        <w:t xml:space="preserve"> </w:t>
      </w:r>
      <w:r w:rsidR="00225470" w:rsidRPr="00225470">
        <w:rPr>
          <w:rFonts w:ascii="Palatino Linotype" w:hAnsi="Palatino Linotype" w:cs="Arial"/>
          <w:b/>
          <w:sz w:val="24"/>
          <w:szCs w:val="24"/>
        </w:rPr>
        <w:t>Ayuntamiento de Tejupilco</w:t>
      </w:r>
      <w:r w:rsidR="00225470" w:rsidRPr="00225470">
        <w:rPr>
          <w:rFonts w:ascii="Palatino Linotype" w:hAnsi="Palatino Linotype" w:cs="Arial"/>
          <w:sz w:val="24"/>
          <w:szCs w:val="24"/>
        </w:rPr>
        <w:t>,</w:t>
      </w:r>
      <w:r w:rsidR="00225470" w:rsidRPr="002F5BF4">
        <w:rPr>
          <w:rFonts w:ascii="Palatino Linotype" w:hAnsi="Palatino Linotype" w:cs="Arial"/>
        </w:rPr>
        <w:t xml:space="preserve"> </w:t>
      </w:r>
      <w:r w:rsidRPr="009F02EB">
        <w:rPr>
          <w:rFonts w:ascii="Palatino Linotype" w:eastAsia="Calibri" w:hAnsi="Palatino Linotype" w:cs="Arial"/>
          <w:sz w:val="24"/>
          <w:szCs w:val="24"/>
        </w:rPr>
        <w:t>procedimiento que le fue asignado el número de expediente</w:t>
      </w:r>
      <w:r w:rsidR="00DB39B5" w:rsidRPr="009F02EB">
        <w:rPr>
          <w:rFonts w:ascii="Palatino Linotype" w:eastAsia="Calibri" w:hAnsi="Palatino Linotype" w:cs="Arial"/>
          <w:sz w:val="24"/>
          <w:szCs w:val="24"/>
        </w:rPr>
        <w:t xml:space="preserve"> </w:t>
      </w:r>
      <w:r w:rsidR="00D36317" w:rsidRPr="009F02EB">
        <w:rPr>
          <w:rFonts w:ascii="Palatino Linotype" w:hAnsi="Palatino Linotype" w:cs="Arial"/>
          <w:b/>
          <w:bCs/>
          <w:sz w:val="24"/>
          <w:szCs w:val="24"/>
        </w:rPr>
        <w:t>0</w:t>
      </w:r>
      <w:r w:rsidR="008B04BB" w:rsidRPr="009F02EB">
        <w:rPr>
          <w:rFonts w:ascii="Palatino Linotype" w:hAnsi="Palatino Linotype" w:cs="Arial"/>
          <w:b/>
          <w:bCs/>
          <w:sz w:val="24"/>
          <w:szCs w:val="24"/>
        </w:rPr>
        <w:t>4</w:t>
      </w:r>
      <w:r w:rsidR="0007217E">
        <w:rPr>
          <w:rFonts w:ascii="Palatino Linotype" w:hAnsi="Palatino Linotype" w:cs="Arial"/>
          <w:b/>
          <w:bCs/>
          <w:sz w:val="24"/>
          <w:szCs w:val="24"/>
        </w:rPr>
        <w:t>797</w:t>
      </w:r>
      <w:r w:rsidR="00EF3EA6" w:rsidRPr="009F02EB">
        <w:rPr>
          <w:rFonts w:ascii="Palatino Linotype" w:hAnsi="Palatino Linotype" w:cs="Arial"/>
          <w:b/>
          <w:bCs/>
          <w:sz w:val="24"/>
          <w:szCs w:val="24"/>
        </w:rPr>
        <w:t>/INFOEM/IP/RR/2018</w:t>
      </w:r>
      <w:r w:rsidR="00D37ED5" w:rsidRPr="009F02EB">
        <w:rPr>
          <w:rFonts w:ascii="Palatino Linotype" w:hAnsi="Palatino Linotype" w:cs="Arial"/>
          <w:b/>
          <w:bCs/>
          <w:sz w:val="24"/>
          <w:szCs w:val="24"/>
        </w:rPr>
        <w:t>.</w:t>
      </w:r>
    </w:p>
    <w:p w:rsidR="00E6179D" w:rsidRPr="009F02EB" w:rsidRDefault="00E6179D" w:rsidP="00E6179D">
      <w:pPr>
        <w:spacing w:after="0" w:line="360" w:lineRule="auto"/>
        <w:contextualSpacing/>
        <w:jc w:val="both"/>
        <w:rPr>
          <w:rFonts w:ascii="Palatino Linotype" w:eastAsia="Calibri" w:hAnsi="Palatino Linotype" w:cs="Arial"/>
          <w:sz w:val="24"/>
          <w:szCs w:val="24"/>
        </w:rPr>
      </w:pPr>
    </w:p>
    <w:p w:rsidR="00E6179D" w:rsidRPr="00427B79" w:rsidRDefault="00E6179D" w:rsidP="00B41044">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La resolución puntualmente </w:t>
      </w:r>
      <w:r w:rsidRPr="00F44EAA">
        <w:rPr>
          <w:rFonts w:ascii="Palatino Linotype" w:eastAsia="Calibri" w:hAnsi="Palatino Linotype" w:cs="Arial"/>
          <w:sz w:val="24"/>
          <w:szCs w:val="24"/>
        </w:rPr>
        <w:t xml:space="preserve">determina </w:t>
      </w:r>
      <w:r w:rsidR="00FE645C">
        <w:rPr>
          <w:rFonts w:ascii="Palatino Linotype" w:eastAsia="Calibri" w:hAnsi="Palatino Linotype" w:cs="Arial"/>
          <w:b/>
          <w:sz w:val="24"/>
          <w:szCs w:val="24"/>
        </w:rPr>
        <w:t>ORDENA</w:t>
      </w:r>
      <w:r w:rsidRPr="00427B79">
        <w:rPr>
          <w:rFonts w:ascii="Palatino Linotype" w:eastAsia="Calibri" w:hAnsi="Palatino Linotype" w:cs="Arial"/>
          <w:sz w:val="24"/>
          <w:szCs w:val="24"/>
        </w:rPr>
        <w:t xml:space="preserve"> el recurso de revisión, tomando en consideración la respuesta del Sujeto Obligado.</w:t>
      </w:r>
    </w:p>
    <w:p w:rsidR="00E6179D" w:rsidRPr="00427B79" w:rsidRDefault="00E6179D" w:rsidP="00E6179D">
      <w:pPr>
        <w:spacing w:after="0" w:line="360" w:lineRule="auto"/>
        <w:contextualSpacing/>
        <w:jc w:val="both"/>
        <w:rPr>
          <w:rFonts w:ascii="Palatino Linotype" w:eastAsia="Calibri" w:hAnsi="Palatino Linotype" w:cs="Arial"/>
          <w:sz w:val="24"/>
          <w:szCs w:val="24"/>
        </w:rPr>
      </w:pPr>
    </w:p>
    <w:p w:rsidR="009447DE" w:rsidRPr="004006D9" w:rsidRDefault="009447DE" w:rsidP="009447DE">
      <w:pPr>
        <w:pStyle w:val="Prrafodelista"/>
        <w:numPr>
          <w:ilvl w:val="0"/>
          <w:numId w:val="1"/>
        </w:numPr>
        <w:spacing w:line="360" w:lineRule="auto"/>
        <w:ind w:left="0" w:firstLine="0"/>
        <w:jc w:val="both"/>
        <w:rPr>
          <w:rFonts w:ascii="Palatino Linotype" w:eastAsia="Calibri" w:hAnsi="Palatino Linotype" w:cs="Arial"/>
          <w:sz w:val="24"/>
          <w:szCs w:val="24"/>
        </w:rPr>
      </w:pPr>
      <w:r w:rsidRPr="00E63C30">
        <w:rPr>
          <w:rFonts w:ascii="Palatino Linotype" w:eastAsia="Calibri" w:hAnsi="Palatino Linotype" w:cs="Arial"/>
          <w:sz w:val="24"/>
          <w:szCs w:val="24"/>
        </w:rPr>
        <w:t xml:space="preserve">Estando de acuerdo con la resolución formulada por el comisionado ponente, mi voto particular consiste en que lo ordenado por este Pleno, no solo basta con  el simple pronunciamiento que el </w:t>
      </w:r>
      <w:r w:rsidRPr="009447DE">
        <w:rPr>
          <w:rFonts w:ascii="Palatino Linotype" w:eastAsia="Calibri" w:hAnsi="Palatino Linotype" w:cs="Arial"/>
          <w:b/>
          <w:sz w:val="24"/>
          <w:szCs w:val="24"/>
        </w:rPr>
        <w:t>SUJETO OBLIGADO</w:t>
      </w:r>
      <w:r w:rsidRPr="00E63C30">
        <w:rPr>
          <w:rFonts w:ascii="Palatino Linotype" w:eastAsia="Calibri" w:hAnsi="Palatino Linotype" w:cs="Arial"/>
          <w:sz w:val="24"/>
          <w:szCs w:val="24"/>
        </w:rPr>
        <w:t xml:space="preserve"> realice al momento de dar cumplimiento a la misma, sino que deberá manifestar de manera precisa y clara las razones que expliquen las causas por las que no se haya poseído, generado y/o administrado la información solicitada.  </w:t>
      </w:r>
    </w:p>
    <w:p w:rsidR="00E6179D" w:rsidRPr="00427B79" w:rsidRDefault="00E6179D" w:rsidP="00E6179D">
      <w:pPr>
        <w:pStyle w:val="Prrafodelista"/>
        <w:ind w:left="0"/>
        <w:rPr>
          <w:rFonts w:ascii="Palatino Linotype" w:eastAsia="Calibri" w:hAnsi="Palatino Linotype" w:cs="Arial"/>
          <w:sz w:val="24"/>
          <w:szCs w:val="24"/>
          <w:lang w:val="es-ES"/>
        </w:rPr>
      </w:pPr>
    </w:p>
    <w:p w:rsidR="00E6179D" w:rsidRPr="00427B79" w:rsidRDefault="00E6179D" w:rsidP="00B41044">
      <w:pPr>
        <w:numPr>
          <w:ilvl w:val="0"/>
          <w:numId w:val="1"/>
        </w:numPr>
        <w:spacing w:after="0" w:line="360" w:lineRule="auto"/>
        <w:ind w:left="0" w:firstLine="0"/>
        <w:contextualSpacing/>
        <w:jc w:val="both"/>
        <w:rPr>
          <w:rFonts w:ascii="Palatino Linotype" w:eastAsia="Calibri" w:hAnsi="Palatino Linotype" w:cs="Arial"/>
          <w:sz w:val="24"/>
          <w:szCs w:val="24"/>
          <w:lang w:val="es-ES"/>
        </w:rPr>
      </w:pPr>
      <w:r w:rsidRPr="00427B79">
        <w:rPr>
          <w:rFonts w:ascii="Palatino Linotype" w:eastAsia="Calibri" w:hAnsi="Palatino Linotype" w:cs="Arial"/>
          <w:sz w:val="24"/>
          <w:szCs w:val="24"/>
          <w:lang w:val="es-ES"/>
        </w:rPr>
        <w:t>Por</w:t>
      </w:r>
      <w:r w:rsidRPr="00427B79">
        <w:rPr>
          <w:rFonts w:ascii="Palatino Linotype" w:eastAsia="Calibri" w:hAnsi="Palatino Linotype" w:cs="Arial"/>
          <w:sz w:val="24"/>
          <w:szCs w:val="24"/>
        </w:rPr>
        <w:t xml:space="preserve"> tal motivo y en términos de lo señalado por el artículo 14 fracción XI del Reglamento Interior del Instituto de Transparencia y Acceso a la Información Pública del Estado de México y Municipios formulo el presente voto particular.</w:t>
      </w:r>
    </w:p>
    <w:p w:rsidR="00E6179D" w:rsidRPr="00427B79" w:rsidRDefault="00E6179D" w:rsidP="00E6179D">
      <w:pPr>
        <w:pStyle w:val="Prrafodelista"/>
        <w:ind w:left="0"/>
        <w:rPr>
          <w:rFonts w:ascii="Palatino Linotype" w:eastAsia="Calibri" w:hAnsi="Palatino Linotype" w:cs="Arial"/>
          <w:sz w:val="24"/>
          <w:szCs w:val="24"/>
          <w:lang w:val="es-ES"/>
        </w:rPr>
      </w:pPr>
    </w:p>
    <w:p w:rsidR="00E6179D" w:rsidRDefault="00E6179D" w:rsidP="00B41044">
      <w:pPr>
        <w:pStyle w:val="Ttulo1"/>
        <w:numPr>
          <w:ilvl w:val="0"/>
          <w:numId w:val="2"/>
        </w:numPr>
        <w:ind w:left="0" w:firstLine="0"/>
        <w:rPr>
          <w:rFonts w:eastAsia="Calibri"/>
          <w:color w:val="auto"/>
          <w:szCs w:val="24"/>
          <w:lang w:val="es-ES"/>
        </w:rPr>
      </w:pPr>
      <w:bookmarkStart w:id="2" w:name="_Toc3193655"/>
      <w:r w:rsidRPr="00427B79">
        <w:rPr>
          <w:rFonts w:eastAsia="Calibri"/>
          <w:color w:val="auto"/>
          <w:szCs w:val="24"/>
          <w:lang w:val="es-ES"/>
        </w:rPr>
        <w:t>De los requerimientos planteados en el recurso de revisión.</w:t>
      </w:r>
      <w:bookmarkEnd w:id="2"/>
    </w:p>
    <w:p w:rsidR="00821FE4" w:rsidRPr="00821FE4" w:rsidRDefault="00821FE4" w:rsidP="00821FE4">
      <w:pPr>
        <w:rPr>
          <w:lang w:val="es-ES"/>
        </w:rPr>
      </w:pPr>
    </w:p>
    <w:p w:rsidR="00A72D82" w:rsidRDefault="00E6179D" w:rsidP="004D66C5">
      <w:pPr>
        <w:pStyle w:val="Sinespaciado"/>
        <w:spacing w:line="360" w:lineRule="auto"/>
        <w:ind w:left="567" w:right="567"/>
        <w:jc w:val="both"/>
        <w:rPr>
          <w:rFonts w:ascii="Palatino Linotype" w:eastAsia="Calibri" w:hAnsi="Palatino Linotype" w:cs="Times New Roman"/>
          <w:sz w:val="24"/>
          <w:szCs w:val="24"/>
        </w:rPr>
      </w:pPr>
      <w:r w:rsidRPr="00D93A70">
        <w:rPr>
          <w:rFonts w:ascii="Palatino Linotype" w:eastAsia="Calibri" w:hAnsi="Palatino Linotype" w:cs="Arial"/>
          <w:sz w:val="24"/>
          <w:szCs w:val="24"/>
          <w:lang w:val="es-ES"/>
        </w:rPr>
        <w:lastRenderedPageBreak/>
        <w:t xml:space="preserve">En </w:t>
      </w:r>
      <w:r w:rsidRPr="00D93A70">
        <w:rPr>
          <w:rFonts w:ascii="Palatino Linotype" w:eastAsia="Calibri" w:hAnsi="Palatino Linotype" w:cs="Times New Roman"/>
          <w:sz w:val="24"/>
          <w:szCs w:val="24"/>
        </w:rPr>
        <w:t xml:space="preserve">ejercicio del derecho constitucional que </w:t>
      </w:r>
      <w:r w:rsidR="00860A8A">
        <w:rPr>
          <w:rFonts w:ascii="Palatino Linotype" w:eastAsia="Calibri" w:hAnsi="Palatino Linotype" w:cs="Times New Roman"/>
          <w:sz w:val="24"/>
          <w:szCs w:val="24"/>
        </w:rPr>
        <w:t xml:space="preserve"> </w:t>
      </w:r>
      <w:r w:rsidRPr="00D93A70">
        <w:rPr>
          <w:rFonts w:ascii="Palatino Linotype" w:eastAsia="Calibri" w:hAnsi="Palatino Linotype" w:cs="Times New Roman"/>
          <w:sz w:val="24"/>
          <w:szCs w:val="24"/>
        </w:rPr>
        <w:t>le asiste al particular, formuló una solicitu</w:t>
      </w:r>
      <w:r w:rsidR="003E0648" w:rsidRPr="00D93A70">
        <w:rPr>
          <w:rFonts w:ascii="Palatino Linotype" w:eastAsia="Calibri" w:hAnsi="Palatino Linotype" w:cs="Times New Roman"/>
          <w:sz w:val="24"/>
          <w:szCs w:val="24"/>
        </w:rPr>
        <w:t xml:space="preserve">d de información dirigida </w:t>
      </w:r>
      <w:r w:rsidR="003E0648" w:rsidRPr="00FE645C">
        <w:rPr>
          <w:rFonts w:ascii="Palatino Linotype" w:eastAsia="Calibri" w:hAnsi="Palatino Linotype" w:cs="Times New Roman"/>
          <w:sz w:val="24"/>
          <w:szCs w:val="24"/>
        </w:rPr>
        <w:t>hacia</w:t>
      </w:r>
      <w:r w:rsidR="005B4B9A">
        <w:rPr>
          <w:rFonts w:ascii="Palatino Linotype" w:eastAsia="Calibri" w:hAnsi="Palatino Linotype" w:cs="Times New Roman"/>
          <w:sz w:val="24"/>
          <w:szCs w:val="24"/>
        </w:rPr>
        <w:t xml:space="preserve"> e</w:t>
      </w:r>
      <w:r w:rsidR="00DC2F22">
        <w:rPr>
          <w:rFonts w:ascii="Palatino Linotype" w:eastAsia="Calibri" w:hAnsi="Palatino Linotype" w:cs="Times New Roman"/>
          <w:sz w:val="24"/>
          <w:szCs w:val="24"/>
        </w:rPr>
        <w:t>l</w:t>
      </w:r>
      <w:r w:rsidR="00225470" w:rsidRPr="00225470">
        <w:rPr>
          <w:rFonts w:ascii="Palatino Linotype" w:hAnsi="Palatino Linotype" w:cs="Arial"/>
          <w:b/>
          <w:sz w:val="24"/>
          <w:szCs w:val="24"/>
        </w:rPr>
        <w:t xml:space="preserve"> Ayuntamiento de Tejupilco</w:t>
      </w:r>
      <w:r w:rsidR="00225470" w:rsidRPr="00225470">
        <w:rPr>
          <w:rFonts w:ascii="Palatino Linotype" w:hAnsi="Palatino Linotype" w:cs="Arial"/>
          <w:sz w:val="24"/>
          <w:szCs w:val="24"/>
        </w:rPr>
        <w:t>,</w:t>
      </w:r>
      <w:r w:rsidR="00225470" w:rsidRPr="002F5BF4">
        <w:rPr>
          <w:rFonts w:ascii="Palatino Linotype" w:hAnsi="Palatino Linotype" w:cs="Arial"/>
        </w:rPr>
        <w:t xml:space="preserve"> </w:t>
      </w:r>
      <w:r w:rsidR="00892296" w:rsidRPr="00892296">
        <w:rPr>
          <w:rFonts w:ascii="Palatino Linotype" w:hAnsi="Palatino Linotype" w:cs="Arial"/>
          <w:b/>
          <w:sz w:val="24"/>
          <w:szCs w:val="24"/>
        </w:rPr>
        <w:t xml:space="preserve"> </w:t>
      </w:r>
      <w:r w:rsidR="00466F4A" w:rsidRPr="00D93A70">
        <w:rPr>
          <w:rFonts w:ascii="Palatino Linotype" w:eastAsia="Calibri" w:hAnsi="Palatino Linotype" w:cs="Times New Roman"/>
          <w:sz w:val="24"/>
          <w:szCs w:val="24"/>
        </w:rPr>
        <w:t>en dicha</w:t>
      </w:r>
      <w:r w:rsidR="005C0258" w:rsidRPr="00D93A70">
        <w:rPr>
          <w:rFonts w:ascii="Palatino Linotype" w:eastAsia="Calibri" w:hAnsi="Palatino Linotype" w:cs="Times New Roman"/>
          <w:sz w:val="24"/>
          <w:szCs w:val="24"/>
        </w:rPr>
        <w:t xml:space="preserve"> solicitud planteó lo </w:t>
      </w:r>
      <w:r w:rsidRPr="00D93A70">
        <w:rPr>
          <w:rFonts w:ascii="Palatino Linotype" w:eastAsia="Calibri" w:hAnsi="Palatino Linotype" w:cs="Times New Roman"/>
          <w:sz w:val="24"/>
          <w:szCs w:val="24"/>
        </w:rPr>
        <w:t>siguient</w:t>
      </w:r>
      <w:r w:rsidR="00480F5B" w:rsidRPr="00D93A70">
        <w:rPr>
          <w:rFonts w:ascii="Palatino Linotype" w:eastAsia="Calibri" w:hAnsi="Palatino Linotype" w:cs="Times New Roman"/>
          <w:sz w:val="24"/>
          <w:szCs w:val="24"/>
        </w:rPr>
        <w:t>e</w:t>
      </w:r>
      <w:r w:rsidR="006262ED" w:rsidRPr="00D93A70">
        <w:rPr>
          <w:rFonts w:ascii="Palatino Linotype" w:eastAsia="Calibri" w:hAnsi="Palatino Linotype" w:cs="Times New Roman"/>
          <w:sz w:val="24"/>
          <w:szCs w:val="24"/>
        </w:rPr>
        <w:t>:</w:t>
      </w:r>
      <w:r w:rsidR="00C17563">
        <w:rPr>
          <w:rFonts w:ascii="Palatino Linotype" w:eastAsia="Calibri" w:hAnsi="Palatino Linotype" w:cs="Times New Roman"/>
          <w:sz w:val="24"/>
          <w:szCs w:val="24"/>
        </w:rPr>
        <w:t xml:space="preserve"> </w:t>
      </w:r>
    </w:p>
    <w:p w:rsidR="00EC74B7" w:rsidRDefault="00EC74B7" w:rsidP="004D66C5">
      <w:pPr>
        <w:pStyle w:val="Sinespaciado"/>
        <w:spacing w:line="360" w:lineRule="auto"/>
        <w:ind w:left="567" w:right="567"/>
        <w:jc w:val="both"/>
        <w:rPr>
          <w:rFonts w:ascii="Palatino Linotype" w:eastAsia="Calibri" w:hAnsi="Palatino Linotype" w:cs="Times New Roman"/>
          <w:sz w:val="24"/>
          <w:szCs w:val="24"/>
        </w:rPr>
      </w:pPr>
    </w:p>
    <w:p w:rsidR="003C0D78" w:rsidRDefault="003C0D78" w:rsidP="003C0D78">
      <w:pPr>
        <w:spacing w:after="0" w:line="360" w:lineRule="auto"/>
        <w:ind w:left="720"/>
        <w:rPr>
          <w:rFonts w:ascii="Palatino Linotype" w:hAnsi="Palatino Linotype" w:cs="Arial"/>
          <w:noProof/>
          <w:sz w:val="24"/>
          <w:lang w:eastAsia="es-MX"/>
        </w:rPr>
      </w:pPr>
    </w:p>
    <w:p w:rsidR="003C0D78" w:rsidRDefault="00552B0D" w:rsidP="003C0D78">
      <w:pPr>
        <w:spacing w:after="0" w:line="360" w:lineRule="auto"/>
        <w:ind w:left="720"/>
        <w:rPr>
          <w:rFonts w:ascii="Palatino Linotype" w:hAnsi="Palatino Linotype" w:cs="Arial"/>
          <w:noProof/>
          <w:sz w:val="24"/>
          <w:lang w:eastAsia="es-MX"/>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2336" behindDoc="0" locked="0" layoutInCell="1" allowOverlap="1" wp14:anchorId="6FBB8BBC" wp14:editId="08EC952D">
                <wp:simplePos x="0" y="0"/>
                <wp:positionH relativeFrom="column">
                  <wp:posOffset>186690</wp:posOffset>
                </wp:positionH>
                <wp:positionV relativeFrom="paragraph">
                  <wp:posOffset>150495</wp:posOffset>
                </wp:positionV>
                <wp:extent cx="5467350" cy="4648200"/>
                <wp:effectExtent l="19050" t="19050" r="19050" b="19050"/>
                <wp:wrapNone/>
                <wp:docPr id="5" name="Conector recto 5"/>
                <wp:cNvGraphicFramePr/>
                <a:graphic xmlns:a="http://schemas.openxmlformats.org/drawingml/2006/main">
                  <a:graphicData uri="http://schemas.microsoft.com/office/word/2010/wordprocessingShape">
                    <wps:wsp>
                      <wps:cNvCnPr/>
                      <wps:spPr>
                        <a:xfrm>
                          <a:off x="0" y="0"/>
                          <a:ext cx="5467350" cy="464820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D5776" id="Conector recto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1.85pt" to="445.2pt,3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" strokecolor="#5b9bd5 [3204]" strokeweight="2.25pt">
                <v:stroke joinstyle="miter"/>
              </v:line>
            </w:pict>
          </mc:Fallback>
        </mc:AlternateContent>
      </w:r>
    </w:p>
    <w:p w:rsidR="003C0D78" w:rsidRPr="003C0D78" w:rsidRDefault="003C0D78" w:rsidP="003C0D78">
      <w:pPr>
        <w:spacing w:after="0" w:line="360" w:lineRule="auto"/>
        <w:ind w:left="720"/>
        <w:rPr>
          <w:rFonts w:ascii="Palatino Linotype" w:hAnsi="Palatino Linotype" w:cs="Arial"/>
          <w:sz w:val="24"/>
        </w:rPr>
      </w:pPr>
      <w:r>
        <w:rPr>
          <w:rFonts w:ascii="Palatino Linotype" w:hAnsi="Palatino Linotype" w:cs="Arial"/>
          <w:noProof/>
          <w:sz w:val="24"/>
          <w:lang w:eastAsia="es-MX"/>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6516288" cy="8391525"/>
            <wp:effectExtent l="0" t="0" r="0" b="0"/>
            <wp:wrapTight wrapText="bothSides">
              <wp:wrapPolygon edited="0">
                <wp:start x="0" y="0"/>
                <wp:lineTo x="0" y="21526"/>
                <wp:lineTo x="21535" y="21526"/>
                <wp:lineTo x="2153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6288" cy="8391525"/>
                    </a:xfrm>
                    <a:prstGeom prst="rect">
                      <a:avLst/>
                    </a:prstGeom>
                    <a:noFill/>
                  </pic:spPr>
                </pic:pic>
              </a:graphicData>
            </a:graphic>
          </wp:anchor>
        </w:drawing>
      </w:r>
    </w:p>
    <w:p w:rsidR="00890823" w:rsidRDefault="003C0D78" w:rsidP="004D66C5">
      <w:pPr>
        <w:pStyle w:val="Sinespaciado"/>
        <w:spacing w:line="360" w:lineRule="auto"/>
        <w:ind w:left="567" w:right="567"/>
        <w:jc w:val="both"/>
        <w:rPr>
          <w:rFonts w:ascii="Palatino Linotype" w:eastAsia="Calibri" w:hAnsi="Palatino Linotype" w:cs="Times New Roman"/>
          <w:sz w:val="24"/>
          <w:szCs w:val="24"/>
        </w:rPr>
      </w:pPr>
      <w:r>
        <w:rPr>
          <w:rFonts w:ascii="Palatino Linotype" w:eastAsia="Calibri" w:hAnsi="Palatino Linotype" w:cs="Times New Roman"/>
          <w:noProof/>
          <w:sz w:val="24"/>
          <w:szCs w:val="24"/>
          <w:lang w:eastAsia="es-MX"/>
        </w:rPr>
        <w:lastRenderedPageBreak/>
        <w:drawing>
          <wp:anchor distT="0" distB="0" distL="114300" distR="114300" simplePos="0" relativeHeight="251659264" behindDoc="1" locked="0" layoutInCell="1" allowOverlap="1">
            <wp:simplePos x="0" y="0"/>
            <wp:positionH relativeFrom="column">
              <wp:posOffset>-640715</wp:posOffset>
            </wp:positionH>
            <wp:positionV relativeFrom="paragraph">
              <wp:posOffset>0</wp:posOffset>
            </wp:positionV>
            <wp:extent cx="6637655" cy="8175443"/>
            <wp:effectExtent l="0" t="0" r="0" b="0"/>
            <wp:wrapTight wrapText="bothSides">
              <wp:wrapPolygon edited="0">
                <wp:start x="0" y="0"/>
                <wp:lineTo x="0" y="21543"/>
                <wp:lineTo x="21511" y="21543"/>
                <wp:lineTo x="2151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655" cy="8175443"/>
                    </a:xfrm>
                    <a:prstGeom prst="rect">
                      <a:avLst/>
                    </a:prstGeom>
                    <a:noFill/>
                  </pic:spPr>
                </pic:pic>
              </a:graphicData>
            </a:graphic>
          </wp:anchor>
        </w:drawing>
      </w:r>
    </w:p>
    <w:p w:rsidR="00225470" w:rsidRDefault="00892296" w:rsidP="00225470">
      <w:pPr>
        <w:pStyle w:val="Sinespaciado"/>
        <w:spacing w:line="360" w:lineRule="auto"/>
        <w:ind w:left="567" w:right="567"/>
        <w:jc w:val="both"/>
        <w:rPr>
          <w:rFonts w:ascii="Palatino Linotype" w:eastAsia="Calibri" w:hAnsi="Palatino Linotype" w:cs="Times New Roman"/>
          <w:sz w:val="24"/>
          <w:szCs w:val="24"/>
        </w:rPr>
      </w:pPr>
      <w:r>
        <w:rPr>
          <w:rFonts w:ascii="Palatino Linotype" w:eastAsia="Calibri" w:hAnsi="Palatino Linotype" w:cs="Times New Roman"/>
          <w:noProof/>
          <w:sz w:val="24"/>
          <w:szCs w:val="24"/>
          <w:lang w:eastAsia="es-MX"/>
        </w:rPr>
        <w:lastRenderedPageBreak/>
        <w:drawing>
          <wp:anchor distT="0" distB="0" distL="114300" distR="114300" simplePos="0" relativeHeight="251660288" behindDoc="1" locked="0" layoutInCell="1" allowOverlap="1" wp14:anchorId="333C024E" wp14:editId="20313724">
            <wp:simplePos x="0" y="0"/>
            <wp:positionH relativeFrom="margin">
              <wp:align>right</wp:align>
            </wp:positionH>
            <wp:positionV relativeFrom="paragraph">
              <wp:posOffset>0</wp:posOffset>
            </wp:positionV>
            <wp:extent cx="6238875" cy="7543165"/>
            <wp:effectExtent l="0" t="0" r="9525" b="635"/>
            <wp:wrapTight wrapText="bothSides">
              <wp:wrapPolygon edited="0">
                <wp:start x="0" y="0"/>
                <wp:lineTo x="0" y="21547"/>
                <wp:lineTo x="21567" y="21547"/>
                <wp:lineTo x="2156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875" cy="7543165"/>
                    </a:xfrm>
                    <a:prstGeom prst="rect">
                      <a:avLst/>
                    </a:prstGeom>
                    <a:noFill/>
                  </pic:spPr>
                </pic:pic>
              </a:graphicData>
            </a:graphic>
            <wp14:sizeRelH relativeFrom="margin">
              <wp14:pctWidth>0</wp14:pctWidth>
            </wp14:sizeRelH>
            <wp14:sizeRelV relativeFrom="margin">
              <wp14:pctHeight>0</wp14:pctHeight>
            </wp14:sizeRelV>
          </wp:anchor>
        </w:drawing>
      </w:r>
    </w:p>
    <w:p w:rsidR="003C0D78" w:rsidRDefault="00892296" w:rsidP="00225470">
      <w:pPr>
        <w:pStyle w:val="Sinespaciado"/>
        <w:spacing w:line="360" w:lineRule="auto"/>
        <w:ind w:left="567" w:right="567"/>
        <w:jc w:val="both"/>
        <w:rPr>
          <w:rFonts w:ascii="Palatino Linotype" w:eastAsia="Calibri" w:hAnsi="Palatino Linotype" w:cs="Times New Roman"/>
          <w:sz w:val="24"/>
          <w:szCs w:val="24"/>
        </w:rPr>
      </w:pPr>
      <w:r>
        <w:rPr>
          <w:rFonts w:ascii="Palatino Linotype" w:eastAsia="Calibri" w:hAnsi="Palatino Linotype" w:cs="Times New Roman"/>
          <w:noProof/>
          <w:sz w:val="24"/>
          <w:szCs w:val="24"/>
          <w:lang w:eastAsia="es-MX"/>
        </w:rPr>
        <w:lastRenderedPageBreak/>
        <w:drawing>
          <wp:anchor distT="0" distB="0" distL="114300" distR="114300" simplePos="0" relativeHeight="251661312" behindDoc="1" locked="0" layoutInCell="1" allowOverlap="1" wp14:anchorId="1B1D1A86" wp14:editId="468F543B">
            <wp:simplePos x="0" y="0"/>
            <wp:positionH relativeFrom="margin">
              <wp:align>center</wp:align>
            </wp:positionH>
            <wp:positionV relativeFrom="paragraph">
              <wp:posOffset>0</wp:posOffset>
            </wp:positionV>
            <wp:extent cx="6934200" cy="2457884"/>
            <wp:effectExtent l="0" t="0" r="0" b="0"/>
            <wp:wrapTight wrapText="bothSides">
              <wp:wrapPolygon edited="0">
                <wp:start x="0" y="0"/>
                <wp:lineTo x="0" y="21433"/>
                <wp:lineTo x="21541" y="21433"/>
                <wp:lineTo x="2154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4200" cy="2457884"/>
                    </a:xfrm>
                    <a:prstGeom prst="rect">
                      <a:avLst/>
                    </a:prstGeom>
                    <a:noFill/>
                  </pic:spPr>
                </pic:pic>
              </a:graphicData>
            </a:graphic>
            <wp14:sizeRelH relativeFrom="margin">
              <wp14:pctWidth>0</wp14:pctWidth>
            </wp14:sizeRelH>
            <wp14:sizeRelV relativeFrom="margin">
              <wp14:pctHeight>0</wp14:pctHeight>
            </wp14:sizeRelV>
          </wp:anchor>
        </w:drawing>
      </w:r>
    </w:p>
    <w:p w:rsidR="003C0D78" w:rsidRDefault="003C0D78" w:rsidP="004D66C5">
      <w:pPr>
        <w:pStyle w:val="Sinespaciado"/>
        <w:spacing w:line="360" w:lineRule="auto"/>
        <w:ind w:left="567" w:right="567"/>
        <w:jc w:val="both"/>
        <w:rPr>
          <w:rFonts w:ascii="Palatino Linotype" w:eastAsia="Calibri" w:hAnsi="Palatino Linotype" w:cs="Times New Roman"/>
          <w:sz w:val="24"/>
          <w:szCs w:val="24"/>
        </w:rPr>
      </w:pPr>
    </w:p>
    <w:p w:rsidR="000E4D6E" w:rsidRPr="002B6741" w:rsidRDefault="00E6179D" w:rsidP="003C0D78">
      <w:pPr>
        <w:pStyle w:val="Prrafodelista"/>
        <w:numPr>
          <w:ilvl w:val="0"/>
          <w:numId w:val="1"/>
        </w:numPr>
        <w:autoSpaceDE w:val="0"/>
        <w:autoSpaceDN w:val="0"/>
        <w:adjustRightInd w:val="0"/>
        <w:spacing w:line="360" w:lineRule="auto"/>
        <w:ind w:right="49"/>
        <w:jc w:val="both"/>
        <w:rPr>
          <w:rFonts w:ascii="Palatino Linotype" w:eastAsia="Calibri" w:hAnsi="Palatino Linotype" w:cs="Arial"/>
          <w:sz w:val="24"/>
          <w:szCs w:val="24"/>
        </w:rPr>
      </w:pPr>
      <w:r w:rsidRPr="002B6741">
        <w:rPr>
          <w:rFonts w:ascii="Palatino Linotype" w:eastAsia="Calibri" w:hAnsi="Palatino Linotype" w:cs="Arial"/>
          <w:sz w:val="24"/>
          <w:szCs w:val="24"/>
        </w:rPr>
        <w:t xml:space="preserve">Bajo esas consideraciones la Ponencia </w:t>
      </w:r>
      <w:r w:rsidR="00FD1FAD" w:rsidRPr="002B6741">
        <w:rPr>
          <w:rFonts w:ascii="Palatino Linotype" w:eastAsia="Calibri" w:hAnsi="Palatino Linotype" w:cs="Arial"/>
          <w:sz w:val="24"/>
          <w:szCs w:val="24"/>
        </w:rPr>
        <w:t>que resuelve el recurso de revisión</w:t>
      </w:r>
      <w:r w:rsidRPr="002B6741">
        <w:rPr>
          <w:rFonts w:ascii="Palatino Linotype" w:eastAsia="Calibri" w:hAnsi="Palatino Linotype" w:cs="Arial"/>
          <w:sz w:val="24"/>
          <w:szCs w:val="24"/>
        </w:rPr>
        <w:t xml:space="preserve"> para no realizar una afectación al derecho de acceso a la información del particular, decidió por cuenta propia entrar al estudio y análisis del asunto a efecto de </w:t>
      </w:r>
      <w:r w:rsidR="00FD1FAD" w:rsidRPr="002B6741">
        <w:rPr>
          <w:rFonts w:ascii="Palatino Linotype" w:eastAsia="Calibri" w:hAnsi="Palatino Linotype" w:cs="Arial"/>
          <w:sz w:val="24"/>
          <w:szCs w:val="24"/>
        </w:rPr>
        <w:t>verificar si existe fu</w:t>
      </w:r>
      <w:r w:rsidR="003D42E2">
        <w:rPr>
          <w:rFonts w:ascii="Palatino Linotype" w:eastAsia="Calibri" w:hAnsi="Palatino Linotype" w:cs="Arial"/>
          <w:sz w:val="24"/>
          <w:szCs w:val="24"/>
        </w:rPr>
        <w:t xml:space="preserve">ente obligacional por parte </w:t>
      </w:r>
      <w:r w:rsidR="003C0D78">
        <w:rPr>
          <w:rFonts w:ascii="Palatino Linotype" w:eastAsia="Calibri" w:hAnsi="Palatino Linotype" w:cs="Arial"/>
          <w:sz w:val="24"/>
          <w:szCs w:val="24"/>
        </w:rPr>
        <w:t>d</w:t>
      </w:r>
      <w:r w:rsidR="00CC6106">
        <w:rPr>
          <w:rFonts w:ascii="Palatino Linotype" w:eastAsia="Calibri" w:hAnsi="Palatino Linotype" w:cs="Arial"/>
          <w:sz w:val="24"/>
          <w:szCs w:val="24"/>
        </w:rPr>
        <w:t>el</w:t>
      </w:r>
      <w:r w:rsidR="00E44859" w:rsidRPr="00E44859">
        <w:rPr>
          <w:rFonts w:ascii="Palatino Linotype" w:hAnsi="Palatino Linotype" w:cs="Arial"/>
          <w:b/>
          <w:sz w:val="24"/>
          <w:szCs w:val="24"/>
        </w:rPr>
        <w:t xml:space="preserve"> </w:t>
      </w:r>
      <w:r w:rsidR="00225470" w:rsidRPr="00225470">
        <w:rPr>
          <w:rFonts w:ascii="Palatino Linotype" w:hAnsi="Palatino Linotype" w:cs="Arial"/>
          <w:b/>
          <w:sz w:val="24"/>
          <w:szCs w:val="24"/>
        </w:rPr>
        <w:t>Ayuntamiento de Tejupilco</w:t>
      </w:r>
      <w:r w:rsidR="00225470" w:rsidRPr="00225470">
        <w:rPr>
          <w:rFonts w:ascii="Palatino Linotype" w:hAnsi="Palatino Linotype" w:cs="Arial"/>
          <w:sz w:val="24"/>
          <w:szCs w:val="24"/>
        </w:rPr>
        <w:t>,</w:t>
      </w:r>
      <w:r w:rsidR="00225470" w:rsidRPr="002F5BF4">
        <w:rPr>
          <w:rFonts w:ascii="Palatino Linotype" w:hAnsi="Palatino Linotype" w:cs="Arial"/>
        </w:rPr>
        <w:t xml:space="preserve"> </w:t>
      </w:r>
      <w:r w:rsidR="00FD1FAD" w:rsidRPr="002B6741">
        <w:rPr>
          <w:rFonts w:ascii="Palatino Linotype" w:eastAsia="Calibri" w:hAnsi="Palatino Linotype" w:cs="Arial"/>
          <w:sz w:val="24"/>
          <w:szCs w:val="24"/>
        </w:rPr>
        <w:t xml:space="preserve">y así ordenar que se realice una búsqueda exhaustiva en los archivos </w:t>
      </w:r>
      <w:r w:rsidR="00B16CE1" w:rsidRPr="002B6741">
        <w:rPr>
          <w:rFonts w:ascii="Palatino Linotype" w:eastAsia="Calibri" w:hAnsi="Palatino Linotype" w:cs="Arial"/>
          <w:sz w:val="24"/>
          <w:szCs w:val="24"/>
        </w:rPr>
        <w:t xml:space="preserve">del </w:t>
      </w:r>
      <w:r w:rsidR="00FD1FAD" w:rsidRPr="002B6741">
        <w:rPr>
          <w:rFonts w:ascii="Palatino Linotype" w:eastAsia="Calibri" w:hAnsi="Palatino Linotype" w:cs="Arial"/>
          <w:b/>
          <w:sz w:val="24"/>
          <w:szCs w:val="24"/>
        </w:rPr>
        <w:t>SUJETO OBLIGADO</w:t>
      </w:r>
      <w:r w:rsidR="0006430D" w:rsidRPr="002B6741">
        <w:rPr>
          <w:rFonts w:ascii="Palatino Linotype" w:eastAsia="Calibri" w:hAnsi="Palatino Linotype" w:cs="Arial"/>
          <w:b/>
          <w:sz w:val="24"/>
          <w:szCs w:val="24"/>
        </w:rPr>
        <w:t>.</w:t>
      </w:r>
    </w:p>
    <w:p w:rsidR="000E4D6E" w:rsidRPr="000E4D6E" w:rsidRDefault="000E4D6E" w:rsidP="003D74AD">
      <w:pPr>
        <w:pStyle w:val="Prrafodelista"/>
        <w:spacing w:line="360" w:lineRule="auto"/>
        <w:ind w:left="0" w:right="49"/>
        <w:jc w:val="both"/>
        <w:rPr>
          <w:rFonts w:ascii="Palatino Linotype" w:eastAsia="Calibri" w:hAnsi="Palatino Linotype" w:cs="Arial"/>
          <w:sz w:val="24"/>
          <w:szCs w:val="24"/>
        </w:rPr>
      </w:pPr>
    </w:p>
    <w:p w:rsidR="00A43A7A" w:rsidRPr="00FE645C" w:rsidRDefault="00480F5B" w:rsidP="00A43A7A">
      <w:pPr>
        <w:pStyle w:val="Prrafodelista"/>
        <w:numPr>
          <w:ilvl w:val="0"/>
          <w:numId w:val="1"/>
        </w:numPr>
        <w:spacing w:before="120" w:after="120" w:line="360" w:lineRule="auto"/>
        <w:ind w:left="0" w:right="49" w:firstLine="0"/>
        <w:jc w:val="both"/>
        <w:rPr>
          <w:rFonts w:ascii="Palatino Linotype" w:hAnsi="Palatino Linotype"/>
          <w:sz w:val="24"/>
          <w:szCs w:val="24"/>
        </w:rPr>
      </w:pPr>
      <w:r w:rsidRPr="00CE55B7">
        <w:rPr>
          <w:rFonts w:ascii="Palatino Linotype" w:eastAsia="Calibri" w:hAnsi="Palatino Linotype" w:cs="Arial"/>
          <w:sz w:val="24"/>
          <w:szCs w:val="24"/>
        </w:rPr>
        <w:t xml:space="preserve">Por lo que respecta al análisis que realizó el ponente </w:t>
      </w:r>
      <w:r w:rsidRPr="00CE55B7">
        <w:rPr>
          <w:rFonts w:ascii="Palatino Linotype" w:hAnsi="Palatino Linotype" w:cs="Arial"/>
          <w:sz w:val="24"/>
          <w:szCs w:val="24"/>
        </w:rPr>
        <w:t xml:space="preserve">se observó que el </w:t>
      </w:r>
      <w:r w:rsidRPr="00CE55B7">
        <w:rPr>
          <w:rFonts w:ascii="Palatino Linotype" w:hAnsi="Palatino Linotype" w:cs="Arial"/>
          <w:b/>
          <w:sz w:val="24"/>
          <w:szCs w:val="24"/>
        </w:rPr>
        <w:t xml:space="preserve">SUJETO OBLIGADO </w:t>
      </w:r>
      <w:r w:rsidRPr="00CE55B7">
        <w:rPr>
          <w:rFonts w:ascii="Palatino Linotype" w:hAnsi="Palatino Linotype" w:cs="Arial"/>
          <w:sz w:val="24"/>
          <w:szCs w:val="24"/>
        </w:rPr>
        <w:t>no colmó la solicitud de información por parte del solicitante, por lo que se</w:t>
      </w:r>
      <w:r w:rsidRPr="00CE55B7">
        <w:rPr>
          <w:rFonts w:ascii="Palatino Linotype" w:hAnsi="Palatino Linotype" w:cs="Arial"/>
          <w:b/>
          <w:sz w:val="24"/>
          <w:szCs w:val="24"/>
        </w:rPr>
        <w:t xml:space="preserve"> ORDENA</w:t>
      </w:r>
      <w:r w:rsidR="003C0D78">
        <w:rPr>
          <w:rFonts w:ascii="Palatino Linotype" w:hAnsi="Palatino Linotype" w:cs="Arial"/>
          <w:b/>
          <w:sz w:val="24"/>
          <w:szCs w:val="24"/>
        </w:rPr>
        <w:t xml:space="preserve"> al </w:t>
      </w:r>
      <w:r w:rsidR="00225470" w:rsidRPr="00225470">
        <w:rPr>
          <w:rFonts w:ascii="Palatino Linotype" w:hAnsi="Palatino Linotype" w:cs="Arial"/>
          <w:b/>
          <w:sz w:val="24"/>
          <w:szCs w:val="24"/>
        </w:rPr>
        <w:t>Ayuntamiento de Tejupilco,</w:t>
      </w:r>
      <w:r w:rsidR="00225470" w:rsidRPr="002F5BF4">
        <w:rPr>
          <w:rFonts w:ascii="Palatino Linotype" w:hAnsi="Palatino Linotype" w:cs="Arial"/>
        </w:rPr>
        <w:t xml:space="preserve"> </w:t>
      </w:r>
      <w:r w:rsidRPr="00CE55B7">
        <w:rPr>
          <w:rFonts w:ascii="Palatino Linotype" w:hAnsi="Palatino Linotype" w:cs="Arial"/>
          <w:sz w:val="24"/>
          <w:szCs w:val="24"/>
        </w:rPr>
        <w:t>haga entrega</w:t>
      </w:r>
      <w:r w:rsidR="006F081D">
        <w:rPr>
          <w:rFonts w:ascii="Palatino Linotype" w:hAnsi="Palatino Linotype" w:cs="Arial"/>
          <w:sz w:val="24"/>
          <w:szCs w:val="24"/>
        </w:rPr>
        <w:t xml:space="preserve"> al recurrente, </w:t>
      </w:r>
      <w:r w:rsidRPr="00CE55B7">
        <w:rPr>
          <w:rFonts w:ascii="Palatino Linotype" w:hAnsi="Palatino Linotype" w:cs="Arial"/>
          <w:sz w:val="24"/>
          <w:szCs w:val="24"/>
        </w:rPr>
        <w:t xml:space="preserve"> </w:t>
      </w:r>
      <w:r w:rsidR="006F081D">
        <w:rPr>
          <w:rFonts w:ascii="Palatino Linotype" w:hAnsi="Palatino Linotype" w:cs="Arial"/>
          <w:sz w:val="24"/>
          <w:lang w:eastAsia="es-MX"/>
        </w:rPr>
        <w:t xml:space="preserve">en versión pública, </w:t>
      </w:r>
      <w:r w:rsidR="00436541">
        <w:rPr>
          <w:rFonts w:ascii="Palatino Linotype" w:hAnsi="Palatino Linotype" w:cs="Arial"/>
          <w:sz w:val="24"/>
          <w:lang w:eastAsia="es-MX"/>
        </w:rPr>
        <w:t>a través</w:t>
      </w:r>
      <w:r w:rsidR="00C93875">
        <w:rPr>
          <w:rFonts w:ascii="Palatino Linotype" w:hAnsi="Palatino Linotype" w:cs="Arial"/>
          <w:sz w:val="24"/>
          <w:lang w:eastAsia="es-MX"/>
        </w:rPr>
        <w:t xml:space="preserve"> del </w:t>
      </w:r>
      <w:r w:rsidR="006F081D" w:rsidRPr="006F081D">
        <w:rPr>
          <w:rFonts w:ascii="Palatino Linotype" w:hAnsi="Palatino Linotype" w:cs="Arial"/>
          <w:b/>
          <w:sz w:val="24"/>
          <w:lang w:eastAsia="es-MX"/>
        </w:rPr>
        <w:t>SAIMEX</w:t>
      </w:r>
      <w:r w:rsidR="00930786">
        <w:rPr>
          <w:rFonts w:ascii="Palatino Linotype" w:hAnsi="Palatino Linotype" w:cs="Arial"/>
          <w:sz w:val="24"/>
          <w:lang w:eastAsia="es-MX"/>
        </w:rPr>
        <w:t xml:space="preserve">, </w:t>
      </w:r>
      <w:r w:rsidR="00436541">
        <w:rPr>
          <w:rFonts w:ascii="Palatino Linotype" w:hAnsi="Palatino Linotype" w:cs="Arial"/>
          <w:sz w:val="24"/>
          <w:lang w:eastAsia="es-MX"/>
        </w:rPr>
        <w:t xml:space="preserve"> de </w:t>
      </w:r>
      <w:r w:rsidR="006F081D">
        <w:rPr>
          <w:rFonts w:ascii="Palatino Linotype" w:hAnsi="Palatino Linotype" w:cs="Arial"/>
          <w:sz w:val="24"/>
          <w:lang w:eastAsia="es-MX"/>
        </w:rPr>
        <w:t>lo siguiente:</w:t>
      </w:r>
    </w:p>
    <w:p w:rsidR="00E44859" w:rsidRDefault="00E44859" w:rsidP="00E44859">
      <w:pPr>
        <w:pStyle w:val="Prrafodelista"/>
        <w:spacing w:before="240" w:after="240" w:line="360" w:lineRule="auto"/>
        <w:ind w:left="0" w:right="49"/>
        <w:jc w:val="both"/>
        <w:rPr>
          <w:rFonts w:ascii="Palatino Linotype" w:eastAsia="Times New Roman" w:hAnsi="Palatino Linotype" w:cs="Arial"/>
          <w:sz w:val="24"/>
        </w:rPr>
      </w:pPr>
    </w:p>
    <w:p w:rsidR="00225470" w:rsidRPr="00225470" w:rsidRDefault="00225470" w:rsidP="00225470">
      <w:pPr>
        <w:spacing w:after="0" w:line="240" w:lineRule="auto"/>
        <w:ind w:left="851" w:right="902" w:hanging="14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lastRenderedPageBreak/>
        <w:t xml:space="preserve">“1. El importe por </w:t>
      </w:r>
      <w:r w:rsidRPr="00225470">
        <w:rPr>
          <w:rFonts w:ascii="Palatino Linotype" w:eastAsia="Times New Roman" w:hAnsi="Palatino Linotype" w:cs="Arial"/>
          <w:i/>
          <w:lang w:eastAsia="es-MX"/>
        </w:rPr>
        <w:t>concepto</w:t>
      </w:r>
      <w:r w:rsidRPr="00225470">
        <w:rPr>
          <w:rFonts w:ascii="Palatino Linotype" w:eastAsia="Times New Roman" w:hAnsi="Palatino Linotype" w:cs="Arial"/>
          <w:i/>
          <w:lang w:eastAsia="es-ES"/>
        </w:rPr>
        <w:t xml:space="preserve"> de alumbrado público desglosado por mes o por bimestre emitido por la Comisión Federal de Electricidad al Municipio, por el periodo comprendido del 1 de enero de 2013 al 13 de noviembre de 2018.</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2. Las partidas presupuestales y el monto erogado por concepto de consumo de energía eléctrica, así como, mantenimiento del sistema de alumbrado público; del 1 de enero de 2013 al 13 de noviembre de 2018.</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3. Los lugares en que se encuentran las luminarias que fueron sustituidas o arregladas, derivado del mantenimiento preventivo o correctivo del sistema de alumbrado público; así como, sus características, del periodo comprendido del 01 de enero de 2013 al 13 de noviembre de 2018.</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4. De los censos de alumbrado público de los ejercicios 2016, 2017 y el último generado al 13 de noviembre de 2018, o documento análogo en el que advierta:</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numPr>
          <w:ilvl w:val="0"/>
          <w:numId w:val="44"/>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de ser posible el tipo de equipo y capacidad.</w:t>
      </w:r>
    </w:p>
    <w:p w:rsidR="00225470" w:rsidRPr="00225470" w:rsidRDefault="00225470" w:rsidP="00225470">
      <w:pPr>
        <w:numPr>
          <w:ilvl w:val="0"/>
          <w:numId w:val="44"/>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El Registro Móvil de Usuario (RMU) asignado al servicio de alumbrado público.</w:t>
      </w:r>
    </w:p>
    <w:p w:rsidR="00225470" w:rsidRPr="00225470" w:rsidRDefault="00225470" w:rsidP="00225470">
      <w:pPr>
        <w:spacing w:after="0" w:line="240" w:lineRule="auto"/>
        <w:ind w:left="1080"/>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 xml:space="preserve">5. De los proyectos de electrificación para ampliar el sistema de alumbrado público y ofrecer este servicio a la comunidad, por el periodo comprendido del 1 de enero de 2013 al 13 de noviembre de 2018: </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numPr>
          <w:ilvl w:val="0"/>
          <w:numId w:val="45"/>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El monto total de la inversión.</w:t>
      </w:r>
    </w:p>
    <w:p w:rsidR="00225470" w:rsidRPr="00225470" w:rsidRDefault="00225470" w:rsidP="00225470">
      <w:pPr>
        <w:numPr>
          <w:ilvl w:val="0"/>
          <w:numId w:val="45"/>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La fuente de financiamiento.</w:t>
      </w:r>
    </w:p>
    <w:p w:rsidR="00225470" w:rsidRPr="00225470" w:rsidRDefault="00225470" w:rsidP="00225470">
      <w:pPr>
        <w:numPr>
          <w:ilvl w:val="0"/>
          <w:numId w:val="45"/>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La cantidad de equipos colocados y/o sustituidos.</w:t>
      </w:r>
    </w:p>
    <w:p w:rsidR="00225470" w:rsidRPr="00225470" w:rsidRDefault="00225470" w:rsidP="00225470">
      <w:pPr>
        <w:numPr>
          <w:ilvl w:val="0"/>
          <w:numId w:val="45"/>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El tipo de equipos (Led, VSAP, suburbana, etcétera).</w:t>
      </w:r>
    </w:p>
    <w:p w:rsidR="00225470" w:rsidRPr="00225470" w:rsidRDefault="00225470" w:rsidP="00225470">
      <w:pPr>
        <w:numPr>
          <w:ilvl w:val="0"/>
          <w:numId w:val="45"/>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 xml:space="preserve">La capacidad (potencia). </w:t>
      </w:r>
    </w:p>
    <w:p w:rsidR="00225470" w:rsidRPr="00225470" w:rsidRDefault="00225470" w:rsidP="00225470">
      <w:pPr>
        <w:numPr>
          <w:ilvl w:val="0"/>
          <w:numId w:val="45"/>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 xml:space="preserve">La ubicación (calle, colonia y/o delegación). </w:t>
      </w:r>
    </w:p>
    <w:p w:rsidR="00225470" w:rsidRPr="00225470" w:rsidRDefault="00225470" w:rsidP="00225470">
      <w:pPr>
        <w:numPr>
          <w:ilvl w:val="0"/>
          <w:numId w:val="45"/>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La fecha de inicio y término de obra.</w:t>
      </w:r>
    </w:p>
    <w:p w:rsidR="00225470" w:rsidRPr="00225470" w:rsidRDefault="00225470" w:rsidP="00225470">
      <w:pPr>
        <w:numPr>
          <w:ilvl w:val="0"/>
          <w:numId w:val="45"/>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lastRenderedPageBreak/>
        <w:t>La fecha de modificación de su nuevo consumo en el sistema de facturación del alumbrado público ante CFE.</w:t>
      </w:r>
    </w:p>
    <w:p w:rsidR="00225470" w:rsidRPr="00225470" w:rsidRDefault="00225470" w:rsidP="00225470">
      <w:pPr>
        <w:numPr>
          <w:ilvl w:val="0"/>
          <w:numId w:val="45"/>
        </w:numPr>
        <w:tabs>
          <w:tab w:val="left" w:pos="8222"/>
        </w:tabs>
        <w:spacing w:after="0" w:line="240" w:lineRule="auto"/>
        <w:ind w:left="1701" w:right="899"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Medio de publicación de los proyectos.</w:t>
      </w:r>
    </w:p>
    <w:p w:rsidR="00225470" w:rsidRPr="00225470" w:rsidRDefault="00225470" w:rsidP="00225470">
      <w:pPr>
        <w:tabs>
          <w:tab w:val="left" w:pos="7655"/>
        </w:tabs>
        <w:spacing w:after="0" w:line="240" w:lineRule="auto"/>
        <w:ind w:left="720"/>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6. De los proyectos parciales o totales de modernización de alumbrado público, por el periodo comprendido del 1 de enero de 2013 al 31 de diciembre de 2015 y del 1 al 13 de noviembre de 2018, así como la información faltante de los años 2016 y 2017:</w:t>
      </w:r>
    </w:p>
    <w:p w:rsidR="00225470" w:rsidRPr="00225470" w:rsidRDefault="00225470" w:rsidP="00225470">
      <w:pPr>
        <w:spacing w:after="0" w:line="240" w:lineRule="auto"/>
        <w:ind w:right="902"/>
        <w:jc w:val="both"/>
        <w:rPr>
          <w:rFonts w:ascii="Palatino Linotype" w:eastAsia="Times New Roman" w:hAnsi="Palatino Linotype" w:cs="Arial"/>
          <w:i/>
          <w:lang w:eastAsia="es-ES"/>
        </w:rPr>
      </w:pP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El monto total de la inversión.</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 xml:space="preserve">La fuente de financiamiento. </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La cantidad de equipos colocados y/o sustituidos.</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El tipo de equipos (Led, VSAP, suburbana, etcétera).</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La capacidad (potencia).</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 xml:space="preserve">La ubicación (calle, colonia y/o delegación). </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La fecha de inicio y término de obra.</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La georreferenciación de cada uno de los puntos de luz del nuevo alumbrado público.</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La fecha de modificación de su nuevo consumo en el sistema de facturación del alumbrado público ante CFE.</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Times New Roman"/>
          <w:i/>
          <w:lang w:eastAsia="es-ES"/>
        </w:rPr>
        <w:t>El tipo de contrato celebrado para la adquisición de los nuevos equipos.</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Times New Roman"/>
          <w:i/>
          <w:lang w:eastAsia="es-ES"/>
        </w:rPr>
        <w:t>Número y nombre de las empresas concursantes o convocadas.</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Times New Roman"/>
          <w:i/>
          <w:lang w:eastAsia="es-ES"/>
        </w:rPr>
        <w:t>Los criterios de selección utilizados para elegir a la empresa contratada y para realizar la modernización del sistema de alumbrado público.</w:t>
      </w:r>
    </w:p>
    <w:p w:rsidR="00225470" w:rsidRPr="00225470" w:rsidRDefault="00225470" w:rsidP="00225470">
      <w:pPr>
        <w:numPr>
          <w:ilvl w:val="0"/>
          <w:numId w:val="46"/>
        </w:numPr>
        <w:spacing w:after="0" w:line="240" w:lineRule="auto"/>
        <w:ind w:left="1701" w:right="1466" w:hanging="283"/>
        <w:contextualSpacing/>
        <w:jc w:val="both"/>
        <w:rPr>
          <w:rFonts w:ascii="Palatino Linotype" w:eastAsia="Times New Roman" w:hAnsi="Palatino Linotype" w:cs="Arial"/>
          <w:i/>
          <w:lang w:eastAsia="es-ES"/>
        </w:rPr>
      </w:pPr>
      <w:r w:rsidRPr="00225470">
        <w:rPr>
          <w:rFonts w:ascii="Palatino Linotype" w:eastAsia="Times New Roman" w:hAnsi="Palatino Linotype" w:cs="Times New Roman"/>
          <w:i/>
          <w:lang w:eastAsia="es-ES"/>
        </w:rPr>
        <w:t xml:space="preserve">Las actas de cabildo en la que se autorizó el proyecto. </w:t>
      </w:r>
    </w:p>
    <w:p w:rsidR="00225470" w:rsidRPr="00225470" w:rsidRDefault="00225470" w:rsidP="00225470">
      <w:pPr>
        <w:spacing w:after="0" w:line="240" w:lineRule="auto"/>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7. El número de solicitudes ciudadanas realizadas al municipio para ampliar el sistema de alumbrado público mediante proyectos de electrificación, por el periodo comprendido del 1 de enero de 2013 al 31 de diciembre de 2015.</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8. El número de solicitudes ciudadanas que fueron atendidas; así como concluidas para ampliar el sistema de alumbrado público, por el periodo comprendido del 1 de enero de 2013 al 31 de diciembre de 2015 y del 1 de enero al 31 de diciembre de 2017.</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9. El último contrato de prestación de servicios por concepto de suministro de energía eléctrica por parte de la Comisión Federal de Electricidad (“CFE”) al municipio, al 13 de noviembre de 2018.</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10. El último convenio de “Peso por Peso” celebrado entre la Comisión Federal de Electricidad y el municipio, al 13 de noviembre de 2018.</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 xml:space="preserve">11. El o los convenios para recaudar el Derecho de Alumbrado Público “DAP” celebrados entre la Comisión Federal de Electricidad y el Municipio, durante el periodo del 1 de enero de 2013 al 13 de noviembre de 2018; así como el monto recaudado por el periodo referido. </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12. El número de juicios y/o controversias promovidos por particulares en contra del Municipio por el cobro del derecho por servicio de Alumbrado Público, durante el periodo comprendido del 1 de enero de 2013 al 13 de noviembre de 2018.</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ES"/>
        </w:rPr>
        <w:t xml:space="preserve">13. El sentido de la resolución o sentencia de los juicios y/o controversias promovidos por particulares en contra del Municipio por el cobro del derecho del servicio de Alumbrado Público, que se encuentren concluidos al 13 de noviembre de 2018. </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sz w:val="24"/>
          <w:szCs w:val="24"/>
          <w:lang w:eastAsia="es-ES"/>
        </w:rPr>
      </w:pPr>
      <w:r w:rsidRPr="00225470">
        <w:rPr>
          <w:rFonts w:ascii="Palatino Linotype" w:eastAsia="Times New Roman" w:hAnsi="Palatino Linotype" w:cs="Arial"/>
          <w:i/>
          <w:lang w:eastAsia="es-ES"/>
        </w:rPr>
        <w:t xml:space="preserve">14. Las normas vigentes al 13 de noviembre de 2018, que el Municipio sigue </w:t>
      </w:r>
      <w:r w:rsidRPr="00225470">
        <w:rPr>
          <w:rFonts w:ascii="Palatino Linotype" w:eastAsia="Times New Roman" w:hAnsi="Palatino Linotype" w:cs="Arial"/>
          <w:i/>
          <w:sz w:val="24"/>
          <w:szCs w:val="24"/>
          <w:lang w:eastAsia="es-ES"/>
        </w:rPr>
        <w:t>para la operación y prestación del servicio de alumbrado público.</w:t>
      </w:r>
    </w:p>
    <w:p w:rsidR="00225470" w:rsidRPr="00225470" w:rsidRDefault="00225470" w:rsidP="00225470">
      <w:pPr>
        <w:spacing w:after="0" w:line="240" w:lineRule="auto"/>
        <w:ind w:left="360"/>
        <w:jc w:val="both"/>
        <w:rPr>
          <w:rFonts w:ascii="Palatino Linotype" w:eastAsia="Times New Roman" w:hAnsi="Palatino Linotype" w:cs="Arial"/>
          <w:i/>
          <w:sz w:val="24"/>
          <w:szCs w:val="24"/>
          <w:lang w:eastAsia="es-ES"/>
        </w:rPr>
      </w:pP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r w:rsidRPr="00225470">
        <w:rPr>
          <w:rFonts w:ascii="Palatino Linotype" w:eastAsia="Times New Roman" w:hAnsi="Palatino Linotype" w:cs="Arial"/>
          <w:i/>
          <w:lang w:eastAsia="es-MX"/>
        </w:rPr>
        <w:t>Debiendo</w:t>
      </w:r>
      <w:r w:rsidRPr="00225470">
        <w:rPr>
          <w:rFonts w:ascii="Palatino Linotype" w:eastAsia="Times New Roman" w:hAnsi="Palatino Linotype" w:cs="Arial"/>
          <w:i/>
          <w:lang w:eastAsia="es-ES"/>
        </w:rPr>
        <w:t xml:space="preserve"> notificar a </w:t>
      </w:r>
      <w:r w:rsidRPr="00225470">
        <w:rPr>
          <w:rFonts w:ascii="Palatino Linotype" w:eastAsia="Times New Roman" w:hAnsi="Palatino Linotype" w:cs="Arial"/>
          <w:b/>
          <w:i/>
          <w:lang w:eastAsia="es-ES"/>
        </w:rPr>
        <w:t>LA RECURRENTE</w:t>
      </w:r>
      <w:r w:rsidRPr="00225470">
        <w:rPr>
          <w:rFonts w:ascii="Palatino Linotype" w:eastAsia="Times New Roman" w:hAnsi="Palatino Linotype" w:cs="Arial"/>
          <w:i/>
          <w:lang w:eastAsia="es-ES"/>
        </w:rPr>
        <w:t xml:space="preserve"> el Acuerdo de Clasificación de la información que emita en su caso el Comité de Transparencia con motivo de la versión pública.</w:t>
      </w:r>
    </w:p>
    <w:p w:rsidR="00225470" w:rsidRPr="00225470" w:rsidRDefault="00225470" w:rsidP="00225470">
      <w:pPr>
        <w:spacing w:after="0" w:line="240" w:lineRule="auto"/>
        <w:ind w:left="851" w:right="902"/>
        <w:contextualSpacing/>
        <w:jc w:val="both"/>
        <w:rPr>
          <w:rFonts w:ascii="Palatino Linotype" w:eastAsia="Times New Roman" w:hAnsi="Palatino Linotype" w:cs="Arial"/>
          <w:i/>
          <w:lang w:eastAsia="es-ES"/>
        </w:rPr>
      </w:pPr>
    </w:p>
    <w:p w:rsidR="00225470" w:rsidRPr="00225470" w:rsidRDefault="00225470" w:rsidP="00225470">
      <w:pPr>
        <w:spacing w:after="0" w:line="240" w:lineRule="auto"/>
        <w:ind w:left="851" w:right="899"/>
        <w:jc w:val="both"/>
        <w:rPr>
          <w:rFonts w:ascii="Palatino Linotype" w:eastAsia="Times New Roman" w:hAnsi="Palatino Linotype" w:cs="Times New Roman"/>
          <w:i/>
          <w:lang w:eastAsia="es-ES"/>
        </w:rPr>
      </w:pPr>
      <w:r w:rsidRPr="00225470">
        <w:rPr>
          <w:rFonts w:ascii="Palatino Linotype" w:eastAsia="Times New Roman" w:hAnsi="Palatino Linotype" w:cs="Times New Roman"/>
          <w:i/>
          <w:lang w:eastAsia="es-ES"/>
        </w:rPr>
        <w:t xml:space="preserve">Para el caso de que la información de la que se ordena la entrega en los numerales 5, 7, 8 </w:t>
      </w:r>
      <w:r w:rsidRPr="00225470">
        <w:rPr>
          <w:rFonts w:ascii="Palatino Linotype" w:eastAsia="Times New Roman" w:hAnsi="Palatino Linotype" w:cs="Arial"/>
          <w:i/>
          <w:lang w:eastAsia="es-ES"/>
        </w:rPr>
        <w:t xml:space="preserve">por el periodo comprendido del 1 de enero de 2013 al 31 de diciembre de 2015, </w:t>
      </w:r>
      <w:r w:rsidRPr="00225470">
        <w:rPr>
          <w:rFonts w:ascii="Palatino Linotype" w:eastAsia="Times New Roman" w:hAnsi="Palatino Linotype" w:cs="Times New Roman"/>
          <w:i/>
          <w:lang w:eastAsia="es-ES"/>
        </w:rPr>
        <w:t xml:space="preserve">10, 12 y 13 no obre en sus archivos por no haberse generado, poseído o administrado por </w:t>
      </w:r>
      <w:r w:rsidRPr="00225470">
        <w:rPr>
          <w:rFonts w:ascii="Palatino Linotype" w:eastAsia="Times New Roman" w:hAnsi="Palatino Linotype" w:cs="Times New Roman"/>
          <w:b/>
          <w:i/>
          <w:lang w:eastAsia="es-ES"/>
        </w:rPr>
        <w:t>EL SUJETO OBLIGADO</w:t>
      </w:r>
      <w:r w:rsidRPr="00225470">
        <w:rPr>
          <w:rFonts w:ascii="Palatino Linotype" w:eastAsia="Times New Roman" w:hAnsi="Palatino Linotype" w:cs="Times New Roman"/>
          <w:i/>
          <w:lang w:eastAsia="es-ES"/>
        </w:rPr>
        <w:t xml:space="preserve"> deberá hacerlo del conocimiento a </w:t>
      </w:r>
      <w:r w:rsidRPr="00225470">
        <w:rPr>
          <w:rFonts w:ascii="Palatino Linotype" w:eastAsia="Times New Roman" w:hAnsi="Palatino Linotype" w:cs="Times New Roman"/>
          <w:b/>
          <w:i/>
          <w:lang w:eastAsia="es-ES"/>
        </w:rPr>
        <w:t>LA</w:t>
      </w:r>
      <w:r w:rsidRPr="00225470">
        <w:rPr>
          <w:rFonts w:ascii="Palatino Linotype" w:eastAsia="Times New Roman" w:hAnsi="Palatino Linotype" w:cs="Times New Roman"/>
          <w:i/>
          <w:lang w:eastAsia="es-ES"/>
        </w:rPr>
        <w:t xml:space="preserve"> </w:t>
      </w:r>
      <w:r w:rsidRPr="00225470">
        <w:rPr>
          <w:rFonts w:ascii="Palatino Linotype" w:eastAsia="Times New Roman" w:hAnsi="Palatino Linotype" w:cs="Times New Roman"/>
          <w:b/>
          <w:i/>
          <w:lang w:eastAsia="es-ES"/>
        </w:rPr>
        <w:t>RECURRENTE</w:t>
      </w:r>
      <w:r w:rsidRPr="00225470">
        <w:rPr>
          <w:rFonts w:ascii="Palatino Linotype" w:eastAsia="Times New Roman" w:hAnsi="Palatino Linotype" w:cs="Times New Roman"/>
          <w:i/>
          <w:lang w:eastAsia="es-ES"/>
        </w:rPr>
        <w:t>.</w:t>
      </w:r>
      <w:r w:rsidRPr="00225470">
        <w:rPr>
          <w:rFonts w:ascii="Palatino Linotype" w:eastAsia="Times New Roman" w:hAnsi="Palatino Linotype" w:cs="Times New Roman"/>
          <w:i/>
          <w:iCs/>
          <w:color w:val="222222"/>
          <w:shd w:val="clear" w:color="auto" w:fill="FFFFFF"/>
          <w:lang w:eastAsia="es-ES"/>
        </w:rPr>
        <w:t>”</w:t>
      </w:r>
    </w:p>
    <w:p w:rsidR="00225470" w:rsidRDefault="00225470" w:rsidP="00225470">
      <w:pPr>
        <w:pStyle w:val="Prrafodelista"/>
        <w:spacing w:before="240" w:after="240" w:line="360" w:lineRule="auto"/>
        <w:ind w:left="0" w:right="49"/>
        <w:jc w:val="both"/>
        <w:rPr>
          <w:rFonts w:ascii="Palatino Linotype" w:eastAsia="Times New Roman" w:hAnsi="Palatino Linotype" w:cs="Arial"/>
          <w:sz w:val="24"/>
        </w:rPr>
      </w:pPr>
    </w:p>
    <w:p w:rsidR="003C0D78" w:rsidRPr="00225470" w:rsidRDefault="003C0D78" w:rsidP="00E44859">
      <w:pPr>
        <w:pStyle w:val="Prrafodelista"/>
        <w:numPr>
          <w:ilvl w:val="0"/>
          <w:numId w:val="1"/>
        </w:numPr>
        <w:spacing w:before="240" w:after="240" w:line="360" w:lineRule="auto"/>
        <w:ind w:left="0" w:right="49" w:firstLine="0"/>
        <w:jc w:val="both"/>
        <w:rPr>
          <w:rFonts w:ascii="Palatino Linotype" w:eastAsia="Times New Roman" w:hAnsi="Palatino Linotype" w:cs="Arial"/>
          <w:sz w:val="24"/>
        </w:rPr>
      </w:pPr>
      <w:r w:rsidRPr="00FE645C">
        <w:rPr>
          <w:rFonts w:ascii="Palatino Linotype" w:eastAsia="Times New Roman" w:hAnsi="Palatino Linotype" w:cs="Arial"/>
          <w:sz w:val="24"/>
        </w:rPr>
        <w:t>Sin embargo esta ponencia observó que la resolución puntualmente indica lo siguiente respecto a la información solicitada</w:t>
      </w:r>
      <w:r>
        <w:rPr>
          <w:rFonts w:ascii="Palatino Linotype" w:eastAsia="Times New Roman" w:hAnsi="Palatino Linotype" w:cs="Arial"/>
          <w:sz w:val="24"/>
        </w:rPr>
        <w:t xml:space="preserve"> en los numerales </w:t>
      </w:r>
      <w:r w:rsidR="00225470">
        <w:rPr>
          <w:rFonts w:ascii="Palatino Linotype" w:eastAsia="Times New Roman" w:hAnsi="Palatino Linotype" w:cs="Arial"/>
          <w:b/>
          <w:sz w:val="24"/>
        </w:rPr>
        <w:t>5, 7, 8, 10, 12 y 13</w:t>
      </w:r>
      <w:r w:rsidRPr="003C0D78">
        <w:rPr>
          <w:rFonts w:ascii="Palatino Linotype" w:eastAsia="Times New Roman" w:hAnsi="Palatino Linotype" w:cs="Arial"/>
          <w:b/>
          <w:sz w:val="24"/>
        </w:rPr>
        <w:t>:</w:t>
      </w:r>
    </w:p>
    <w:p w:rsidR="00225470" w:rsidRDefault="00225470" w:rsidP="00225470">
      <w:pPr>
        <w:pStyle w:val="Prrafodelista"/>
        <w:spacing w:before="240" w:after="240" w:line="360" w:lineRule="auto"/>
        <w:ind w:left="0" w:right="49"/>
        <w:jc w:val="both"/>
        <w:rPr>
          <w:rFonts w:ascii="Palatino Linotype" w:eastAsia="Times New Roman" w:hAnsi="Palatino Linotype" w:cs="Arial"/>
          <w:sz w:val="24"/>
        </w:rPr>
      </w:pPr>
    </w:p>
    <w:p w:rsidR="008B0FC0" w:rsidRDefault="00225470" w:rsidP="008B0FC0">
      <w:pPr>
        <w:pStyle w:val="Prrafodelista"/>
        <w:spacing w:before="240" w:after="240" w:line="360" w:lineRule="auto"/>
        <w:ind w:left="0" w:right="49"/>
        <w:jc w:val="both"/>
        <w:rPr>
          <w:rFonts w:ascii="Palatino Linotype" w:eastAsia="Times New Roman" w:hAnsi="Palatino Linotype" w:cs="Arial"/>
          <w:i/>
          <w:sz w:val="24"/>
        </w:rPr>
      </w:pPr>
      <w:r w:rsidRPr="00225470">
        <w:rPr>
          <w:rFonts w:ascii="Palatino Linotype" w:eastAsia="Times New Roman" w:hAnsi="Palatino Linotype" w:cs="Arial"/>
          <w:i/>
          <w:sz w:val="24"/>
        </w:rPr>
        <w:t xml:space="preserve">Para el caso de que la información de la que se ordena la entrega en los numerales 5, 7, 8 por el periodo comprendido del 1 de enero de 2013 al 31 de diciembre de 2015, 10, 12 y 13 no obre en sus archivos por no haberse generado, poseído o administrado por </w:t>
      </w:r>
      <w:r w:rsidRPr="00225470">
        <w:rPr>
          <w:rFonts w:ascii="Palatino Linotype" w:eastAsia="Times New Roman" w:hAnsi="Palatino Linotype" w:cs="Arial"/>
          <w:b/>
          <w:i/>
          <w:sz w:val="24"/>
        </w:rPr>
        <w:t>EL SUJETO</w:t>
      </w:r>
      <w:r w:rsidRPr="00225470">
        <w:rPr>
          <w:rFonts w:ascii="Palatino Linotype" w:eastAsia="Times New Roman" w:hAnsi="Palatino Linotype" w:cs="Arial"/>
          <w:i/>
          <w:sz w:val="24"/>
        </w:rPr>
        <w:t xml:space="preserve"> </w:t>
      </w:r>
      <w:r w:rsidRPr="00225470">
        <w:rPr>
          <w:rFonts w:ascii="Palatino Linotype" w:eastAsia="Times New Roman" w:hAnsi="Palatino Linotype" w:cs="Arial"/>
          <w:b/>
          <w:i/>
          <w:sz w:val="24"/>
        </w:rPr>
        <w:t>OBLIGADO</w:t>
      </w:r>
      <w:r w:rsidRPr="00225470">
        <w:rPr>
          <w:rFonts w:ascii="Palatino Linotype" w:eastAsia="Times New Roman" w:hAnsi="Palatino Linotype" w:cs="Arial"/>
          <w:i/>
          <w:sz w:val="24"/>
        </w:rPr>
        <w:t xml:space="preserve"> deberá hacerlo del conocimiento a </w:t>
      </w:r>
      <w:r w:rsidRPr="00225470">
        <w:rPr>
          <w:rFonts w:ascii="Palatino Linotype" w:eastAsia="Times New Roman" w:hAnsi="Palatino Linotype" w:cs="Arial"/>
          <w:b/>
          <w:i/>
          <w:sz w:val="24"/>
        </w:rPr>
        <w:t>LA RECURRENTE</w:t>
      </w:r>
      <w:r w:rsidRPr="00225470">
        <w:rPr>
          <w:rFonts w:ascii="Palatino Linotype" w:eastAsia="Times New Roman" w:hAnsi="Palatino Linotype" w:cs="Arial"/>
          <w:i/>
          <w:sz w:val="24"/>
        </w:rPr>
        <w:t>.”</w:t>
      </w:r>
    </w:p>
    <w:p w:rsidR="00225470" w:rsidRPr="00225470" w:rsidRDefault="00225470" w:rsidP="008B0FC0">
      <w:pPr>
        <w:pStyle w:val="Prrafodelista"/>
        <w:spacing w:before="240" w:after="240" w:line="360" w:lineRule="auto"/>
        <w:ind w:left="0" w:right="49"/>
        <w:jc w:val="both"/>
        <w:rPr>
          <w:rFonts w:ascii="Palatino Linotype" w:eastAsia="Times New Roman" w:hAnsi="Palatino Linotype" w:cs="Arial"/>
          <w:i/>
          <w:sz w:val="24"/>
        </w:rPr>
      </w:pPr>
    </w:p>
    <w:p w:rsidR="00821BFF" w:rsidRPr="003D42E2" w:rsidRDefault="00594E5C" w:rsidP="00821BFF">
      <w:pPr>
        <w:pStyle w:val="Prrafodelista"/>
        <w:numPr>
          <w:ilvl w:val="0"/>
          <w:numId w:val="1"/>
        </w:numPr>
        <w:spacing w:before="240" w:after="240" w:line="360" w:lineRule="auto"/>
        <w:ind w:left="0" w:right="49" w:firstLine="0"/>
        <w:jc w:val="both"/>
        <w:rPr>
          <w:rFonts w:ascii="Palatino Linotype" w:eastAsia="Times New Roman" w:hAnsi="Palatino Linotype" w:cs="Arial"/>
          <w:i/>
          <w:sz w:val="24"/>
        </w:rPr>
      </w:pPr>
      <w:r>
        <w:rPr>
          <w:rFonts w:ascii="Palatino Linotype" w:eastAsia="Times New Roman" w:hAnsi="Palatino Linotype" w:cs="Arial"/>
          <w:sz w:val="24"/>
        </w:rPr>
        <w:t xml:space="preserve">Por esa razón, el ponente se </w:t>
      </w:r>
      <w:r w:rsidR="00C602B8">
        <w:rPr>
          <w:rFonts w:ascii="Palatino Linotype" w:eastAsia="Times New Roman" w:hAnsi="Palatino Linotype" w:cs="Arial"/>
          <w:sz w:val="24"/>
        </w:rPr>
        <w:t>manifestó al</w:t>
      </w:r>
      <w:r>
        <w:rPr>
          <w:rFonts w:ascii="Palatino Linotype" w:eastAsia="Times New Roman" w:hAnsi="Palatino Linotype" w:cs="Arial"/>
          <w:sz w:val="24"/>
        </w:rPr>
        <w:t xml:space="preserve"> respecto enfatizando que en </w:t>
      </w:r>
      <w:r w:rsidR="008216B4" w:rsidRPr="008216B4">
        <w:rPr>
          <w:rFonts w:ascii="Palatino Linotype" w:eastAsia="Times New Roman" w:hAnsi="Palatino Linotype" w:cs="Arial"/>
          <w:sz w:val="24"/>
        </w:rPr>
        <w:t xml:space="preserve">el caso de que el </w:t>
      </w:r>
      <w:r w:rsidR="008216B4" w:rsidRPr="008216B4">
        <w:rPr>
          <w:rFonts w:ascii="Palatino Linotype" w:eastAsia="Times New Roman" w:hAnsi="Palatino Linotype" w:cs="Arial"/>
          <w:b/>
          <w:sz w:val="24"/>
        </w:rPr>
        <w:t xml:space="preserve">SUJETO OBLIGADO </w:t>
      </w:r>
      <w:r w:rsidR="008216B4" w:rsidRPr="008216B4">
        <w:rPr>
          <w:rFonts w:ascii="Palatino Linotype" w:eastAsia="Times New Roman" w:hAnsi="Palatino Linotype" w:cs="Arial"/>
          <w:sz w:val="24"/>
        </w:rPr>
        <w:t>no cuente con la información</w:t>
      </w:r>
      <w:r>
        <w:rPr>
          <w:rFonts w:ascii="Palatino Linotype" w:eastAsia="Times New Roman" w:hAnsi="Palatino Linotype" w:cs="Arial"/>
          <w:sz w:val="24"/>
        </w:rPr>
        <w:t>,</w:t>
      </w:r>
      <w:r w:rsidR="008216B4" w:rsidRPr="008216B4">
        <w:rPr>
          <w:rFonts w:ascii="Palatino Linotype" w:eastAsia="Times New Roman" w:hAnsi="Palatino Linotype" w:cs="Arial"/>
          <w:sz w:val="24"/>
        </w:rPr>
        <w:t xml:space="preserve"> bastará c</w:t>
      </w:r>
      <w:r w:rsidR="008216B4">
        <w:rPr>
          <w:rFonts w:ascii="Palatino Linotype" w:eastAsia="Times New Roman" w:hAnsi="Palatino Linotype" w:cs="Arial"/>
          <w:sz w:val="24"/>
        </w:rPr>
        <w:t>on que se pronuncie</w:t>
      </w:r>
      <w:r w:rsidR="008216B4" w:rsidRPr="008216B4">
        <w:rPr>
          <w:rFonts w:ascii="Palatino Linotype" w:eastAsia="Times New Roman" w:hAnsi="Palatino Linotype" w:cs="Arial"/>
          <w:sz w:val="24"/>
        </w:rPr>
        <w:t xml:space="preserve"> al respecto </w:t>
      </w:r>
      <w:r w:rsidR="008216B4">
        <w:rPr>
          <w:rFonts w:ascii="Palatino Linotype" w:eastAsia="Times New Roman" w:hAnsi="Palatino Linotype" w:cs="Arial"/>
          <w:sz w:val="24"/>
        </w:rPr>
        <w:t>y lo haga del conocimiento del particular.</w:t>
      </w:r>
    </w:p>
    <w:p w:rsidR="00E6179D" w:rsidRPr="00427B79" w:rsidRDefault="00E6179D"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Por tal motivo el </w:t>
      </w:r>
      <w:r w:rsidR="00427B79" w:rsidRPr="00427B79">
        <w:rPr>
          <w:rFonts w:ascii="Palatino Linotype" w:eastAsia="Calibri" w:hAnsi="Palatino Linotype" w:cs="Arial"/>
          <w:b/>
          <w:sz w:val="24"/>
          <w:szCs w:val="24"/>
        </w:rPr>
        <w:t>SUJETO OBLIGADO</w:t>
      </w:r>
      <w:r w:rsidR="00427B79" w:rsidRPr="00427B79">
        <w:rPr>
          <w:rFonts w:ascii="Palatino Linotype" w:eastAsia="Calibri" w:hAnsi="Palatino Linotype" w:cs="Arial"/>
          <w:sz w:val="24"/>
          <w:szCs w:val="24"/>
        </w:rPr>
        <w:t xml:space="preserve"> </w:t>
      </w:r>
      <w:r w:rsidRPr="00427B79">
        <w:rPr>
          <w:rFonts w:ascii="Palatino Linotype" w:eastAsia="Calibri" w:hAnsi="Palatino Linotype" w:cs="Arial"/>
          <w:sz w:val="24"/>
          <w:szCs w:val="24"/>
        </w:rPr>
        <w:t>en cuestión debe de demostrar q</w:t>
      </w:r>
      <w:r w:rsidR="009D3902">
        <w:rPr>
          <w:rFonts w:ascii="Palatino Linotype" w:eastAsia="Calibri" w:hAnsi="Palatino Linotype" w:cs="Arial"/>
          <w:sz w:val="24"/>
          <w:szCs w:val="24"/>
        </w:rPr>
        <w:t>ue no genera, posee o administra</w:t>
      </w:r>
      <w:r w:rsidRPr="00427B79">
        <w:rPr>
          <w:rFonts w:ascii="Palatino Linotype" w:eastAsia="Calibri" w:hAnsi="Palatino Linotype" w:cs="Arial"/>
          <w:sz w:val="24"/>
          <w:szCs w:val="24"/>
        </w:rPr>
        <w:t xml:space="preserve"> la informa</w:t>
      </w:r>
      <w:r w:rsidR="008216B4">
        <w:rPr>
          <w:rFonts w:ascii="Palatino Linotype" w:eastAsia="Calibri" w:hAnsi="Palatino Linotype" w:cs="Arial"/>
          <w:sz w:val="24"/>
          <w:szCs w:val="24"/>
        </w:rPr>
        <w:t>ción que requiere el particular, debiendo motivar su respuesta en función de las causas que</w:t>
      </w:r>
      <w:r w:rsidR="00C602B8">
        <w:rPr>
          <w:rFonts w:ascii="Palatino Linotype" w:eastAsia="Calibri" w:hAnsi="Palatino Linotype" w:cs="Arial"/>
          <w:sz w:val="24"/>
          <w:szCs w:val="24"/>
        </w:rPr>
        <w:t xml:space="preserve"> hayan generado</w:t>
      </w:r>
      <w:r w:rsidR="008216B4">
        <w:rPr>
          <w:rFonts w:ascii="Palatino Linotype" w:eastAsia="Calibri" w:hAnsi="Palatino Linotype" w:cs="Arial"/>
          <w:sz w:val="24"/>
          <w:szCs w:val="24"/>
        </w:rPr>
        <w:t xml:space="preserve"> tales circunstancias. </w:t>
      </w:r>
    </w:p>
    <w:p w:rsidR="00680533" w:rsidRPr="00427B79" w:rsidRDefault="00680533" w:rsidP="00680533">
      <w:pPr>
        <w:spacing w:after="0" w:line="360" w:lineRule="auto"/>
        <w:contextualSpacing/>
        <w:jc w:val="both"/>
        <w:rPr>
          <w:rFonts w:ascii="Palatino Linotype" w:eastAsia="Calibri" w:hAnsi="Palatino Linotype" w:cs="Arial"/>
          <w:sz w:val="24"/>
          <w:szCs w:val="24"/>
        </w:rPr>
      </w:pPr>
    </w:p>
    <w:p w:rsidR="0003648B" w:rsidRPr="00427B79" w:rsidRDefault="0003648B" w:rsidP="0003648B">
      <w:pPr>
        <w:pStyle w:val="Ttulo2"/>
        <w:rPr>
          <w:b/>
          <w:szCs w:val="24"/>
        </w:rPr>
      </w:pPr>
      <w:bookmarkStart w:id="3" w:name="_Toc469919070"/>
      <w:bookmarkStart w:id="4" w:name="_Toc3193656"/>
      <w:r w:rsidRPr="00427B79">
        <w:rPr>
          <w:b/>
          <w:szCs w:val="24"/>
        </w:rPr>
        <w:t>II</w:t>
      </w:r>
      <w:r w:rsidR="00680533" w:rsidRPr="00427B79">
        <w:rPr>
          <w:b/>
          <w:szCs w:val="24"/>
        </w:rPr>
        <w:t>I</w:t>
      </w:r>
      <w:r w:rsidRPr="00427B79">
        <w:rPr>
          <w:b/>
          <w:szCs w:val="24"/>
        </w:rPr>
        <w:t>. Del Derecho de Acceso a la información pública y el deber de motivar.</w:t>
      </w:r>
      <w:bookmarkEnd w:id="3"/>
      <w:bookmarkEnd w:id="4"/>
    </w:p>
    <w:p w:rsidR="0003648B" w:rsidRPr="00427B79" w:rsidRDefault="0003648B" w:rsidP="0003648B">
      <w:pPr>
        <w:pStyle w:val="Prrafodelista"/>
        <w:spacing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after="0" w:line="360" w:lineRule="auto"/>
        <w:ind w:left="0" w:firstLine="0"/>
        <w:jc w:val="both"/>
        <w:rPr>
          <w:rFonts w:ascii="Palatino Linotype" w:hAnsi="Palatino Linotype" w:cs="Arial"/>
          <w:sz w:val="24"/>
          <w:szCs w:val="24"/>
        </w:rPr>
      </w:pPr>
      <w:r w:rsidRPr="00427B79">
        <w:rPr>
          <w:rFonts w:ascii="Palatino Linotype" w:eastAsia="Times New Roman" w:hAnsi="Palatino Linotype" w:cs="Arial"/>
          <w:sz w:val="24"/>
          <w:szCs w:val="24"/>
        </w:rPr>
        <w:t xml:space="preserve">Resulta necesario establecer que el derecho de acceso a la información pública es un derecho fundamental reconocido a todas las personas en el artículo 6 de la </w:t>
      </w:r>
      <w:r w:rsidRPr="00427B79">
        <w:rPr>
          <w:rFonts w:ascii="Palatino Linotype" w:eastAsia="Times New Roman" w:hAnsi="Palatino Linotype" w:cs="Arial"/>
          <w:b/>
          <w:sz w:val="24"/>
          <w:szCs w:val="24"/>
        </w:rPr>
        <w:t>Constitución Política de los Estados Unidos Mexicanos</w:t>
      </w:r>
      <w:r w:rsidRPr="00427B79">
        <w:rPr>
          <w:rFonts w:ascii="Palatino Linotype" w:eastAsia="Times New Roman" w:hAnsi="Palatino Linotype" w:cs="Arial"/>
          <w:sz w:val="24"/>
          <w:szCs w:val="24"/>
        </w:rPr>
        <w:t xml:space="preserve">, 13 párrafos 1 y 2 del </w:t>
      </w:r>
      <w:r w:rsidRPr="00427B79">
        <w:rPr>
          <w:rFonts w:ascii="Palatino Linotype" w:eastAsia="Times New Roman" w:hAnsi="Palatino Linotype" w:cs="Arial"/>
          <w:b/>
          <w:sz w:val="24"/>
          <w:szCs w:val="24"/>
        </w:rPr>
        <w:t xml:space="preserve">Pacto </w:t>
      </w:r>
      <w:r w:rsidRPr="00427B79">
        <w:rPr>
          <w:rFonts w:ascii="Palatino Linotype" w:eastAsia="Times New Roman" w:hAnsi="Palatino Linotype" w:cs="Arial"/>
          <w:b/>
          <w:sz w:val="24"/>
          <w:szCs w:val="24"/>
        </w:rPr>
        <w:lastRenderedPageBreak/>
        <w:t>de San José de Costa Rica</w:t>
      </w:r>
      <w:r w:rsidRPr="00427B79">
        <w:rPr>
          <w:rFonts w:ascii="Palatino Linotype" w:eastAsia="Times New Roman" w:hAnsi="Palatino Linotype" w:cs="Arial"/>
          <w:sz w:val="24"/>
          <w:szCs w:val="24"/>
        </w:rPr>
        <w:t xml:space="preserve">, </w:t>
      </w:r>
      <w:r w:rsidRPr="00427B79">
        <w:rPr>
          <w:rFonts w:ascii="Palatino Linotype" w:hAnsi="Palatino Linotype" w:cs="Arial"/>
          <w:sz w:val="24"/>
          <w:szCs w:val="24"/>
        </w:rPr>
        <w:t xml:space="preserve">11, 12, 13 de la </w:t>
      </w:r>
      <w:r w:rsidRPr="00427B79">
        <w:rPr>
          <w:rFonts w:ascii="Palatino Linotype" w:hAnsi="Palatino Linotype"/>
          <w:b/>
          <w:sz w:val="24"/>
          <w:szCs w:val="24"/>
        </w:rPr>
        <w:t>Ley General de Transparencia y Acceso a la Información Pública</w:t>
      </w:r>
      <w:r w:rsidRPr="00427B79">
        <w:rPr>
          <w:rFonts w:ascii="Palatino Linotype" w:eastAsia="Times New Roman" w:hAnsi="Palatino Linotype" w:cs="Arial"/>
          <w:sz w:val="24"/>
          <w:szCs w:val="24"/>
        </w:rPr>
        <w:t xml:space="preserve"> y 5 de la </w:t>
      </w:r>
      <w:r w:rsidRPr="00427B79">
        <w:rPr>
          <w:rFonts w:ascii="Palatino Linotype" w:eastAsia="Times New Roman" w:hAnsi="Palatino Linotype" w:cs="Arial"/>
          <w:b/>
          <w:sz w:val="24"/>
          <w:szCs w:val="24"/>
        </w:rPr>
        <w:t>Constitución Política del Estado Libre y Soberano de México</w:t>
      </w:r>
      <w:r w:rsidRPr="00427B79">
        <w:rPr>
          <w:rFonts w:ascii="Palatino Linotype" w:eastAsia="Times New Roman" w:hAnsi="Palatino Linotype" w:cs="Arial"/>
          <w:sz w:val="24"/>
          <w:szCs w:val="24"/>
        </w:rPr>
        <w:t>; y</w:t>
      </w:r>
      <w:r w:rsidRPr="00427B79">
        <w:rPr>
          <w:rFonts w:ascii="Palatino Linotype" w:eastAsia="Times New Roman" w:hAnsi="Palatino Linotype" w:cs="Arial"/>
          <w:b/>
          <w:sz w:val="24"/>
          <w:szCs w:val="24"/>
        </w:rPr>
        <w:t xml:space="preserve">, </w:t>
      </w:r>
      <w:r w:rsidRPr="00427B79">
        <w:rPr>
          <w:rFonts w:ascii="Palatino Linotype" w:eastAsia="Times New Roman" w:hAnsi="Palatino Linotype" w:cs="Arial"/>
          <w:sz w:val="24"/>
          <w:szCs w:val="24"/>
        </w:rPr>
        <w:t xml:space="preserve">razón por la cual todos los órganos del </w:t>
      </w:r>
      <w:r w:rsidRPr="00427B79">
        <w:rPr>
          <w:rFonts w:ascii="Palatino Linotype" w:eastAsia="Times New Roman" w:hAnsi="Palatino Linotype" w:cs="Arial"/>
          <w:b/>
          <w:sz w:val="24"/>
          <w:szCs w:val="24"/>
        </w:rPr>
        <w:t>Estado</w:t>
      </w:r>
      <w:r w:rsidRPr="00427B79">
        <w:rPr>
          <w:rFonts w:ascii="Palatino Linotype" w:eastAsia="Times New Roman" w:hAnsi="Palatino Linotype" w:cs="Arial"/>
          <w:sz w:val="24"/>
          <w:szCs w:val="24"/>
        </w:rPr>
        <w:t xml:space="preserve"> están obligados no sólo a reconocerlo sino aún más, a salvaguardarlo y en caso de contravención, a este Instituto le corresponde restituirlo.</w:t>
      </w:r>
    </w:p>
    <w:p w:rsidR="0003648B" w:rsidRPr="00427B79" w:rsidRDefault="0003648B" w:rsidP="0003648B">
      <w:pPr>
        <w:pStyle w:val="Prrafodelista"/>
        <w:spacing w:after="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cs="Arial"/>
          <w:bCs/>
          <w:color w:val="000000" w:themeColor="text1"/>
          <w:sz w:val="24"/>
          <w:szCs w:val="24"/>
        </w:rPr>
        <w:t>En efecto, el derecho fundamental de acceso a la información pública se desarrolla en varias vertientes:</w:t>
      </w:r>
    </w:p>
    <w:p w:rsidR="0003648B" w:rsidRPr="00427B79" w:rsidRDefault="0003648B" w:rsidP="0003648B">
      <w:pPr>
        <w:pStyle w:val="Prrafodelista"/>
        <w:spacing w:before="240" w:after="240" w:line="360" w:lineRule="auto"/>
        <w:ind w:left="851"/>
        <w:jc w:val="both"/>
        <w:rPr>
          <w:rFonts w:ascii="Palatino Linotype" w:hAnsi="Palatino Linotype" w:cs="Arial"/>
          <w:sz w:val="24"/>
          <w:szCs w:val="24"/>
        </w:rPr>
      </w:pP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t>Impone al Estado la obligación de protegerlo. Esto es, es suficiente con que una persona realice una solicitud de información para que la autoridad la atienda y entregue lo solicitado, salvo excepciones limitadas.</w:t>
      </w: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t>Otorga a todos los documentos en posesión de las autoridades la calidad de públicos y únicamente pueden ser reservados temporalmente por razones de interés público y en los términos expresamente señalados en la ley.</w:t>
      </w: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lastRenderedPageBreak/>
        <w:t>Este derecho se rige por el principio de máxima publicidad, es decir, la información que generan, administren o posean los organismos públicos son documentos de acceso a cualquier persona y para su restricción debe existir un bien jurídico mayor que proteger.</w:t>
      </w: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t>Impone al Legislativo la obligación de crear una ley que establezca los procedimientos para su protección, respeto y difusión.</w:t>
      </w: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t>Impone el</w:t>
      </w:r>
      <w:r w:rsidRPr="00427B79">
        <w:rPr>
          <w:rFonts w:ascii="Palatino Linotype" w:hAnsi="Palatino Linotype"/>
          <w:bCs/>
          <w:color w:val="000000" w:themeColor="text1"/>
          <w:sz w:val="24"/>
          <w:szCs w:val="24"/>
        </w:rPr>
        <w:t xml:space="preserve"> </w:t>
      </w:r>
      <w:hyperlink r:id="rId12" w:tooltip="Derechos civiles y políticos" w:history="1">
        <w:r w:rsidRPr="00427B79">
          <w:rPr>
            <w:rFonts w:ascii="Palatino Linotype" w:hAnsi="Palatino Linotype"/>
            <w:bCs/>
            <w:color w:val="000000" w:themeColor="text1"/>
            <w:sz w:val="24"/>
            <w:szCs w:val="24"/>
          </w:rPr>
          <w:t>derecho</w:t>
        </w:r>
      </w:hyperlink>
      <w:r w:rsidRPr="00427B79">
        <w:rPr>
          <w:rFonts w:ascii="Palatino Linotype" w:hAnsi="Palatino Linotype"/>
          <w:bCs/>
          <w:color w:val="000000" w:themeColor="text1"/>
          <w:sz w:val="24"/>
          <w:szCs w:val="24"/>
        </w:rPr>
        <w:t xml:space="preserve"> </w:t>
      </w:r>
      <w:r w:rsidRPr="00427B79">
        <w:rPr>
          <w:rFonts w:ascii="Palatino Linotype" w:hAnsi="Palatino Linotype" w:cs="Arial"/>
          <w:bCs/>
          <w:color w:val="000000" w:themeColor="text1"/>
          <w:sz w:val="24"/>
          <w:szCs w:val="24"/>
        </w:rPr>
        <w:t xml:space="preserve">de una persona de buscar, </w:t>
      </w:r>
      <w:r w:rsidRPr="00427B79">
        <w:rPr>
          <w:rFonts w:ascii="Palatino Linotype" w:hAnsi="Palatino Linotype" w:cs="Arial"/>
          <w:b/>
          <w:bCs/>
          <w:color w:val="000000" w:themeColor="text1"/>
          <w:sz w:val="24"/>
          <w:szCs w:val="24"/>
          <w:u w:val="single"/>
        </w:rPr>
        <w:t xml:space="preserve">recibir </w:t>
      </w:r>
      <w:r w:rsidRPr="00427B79">
        <w:rPr>
          <w:rFonts w:ascii="Palatino Linotype" w:hAnsi="Palatino Linotype" w:cs="Arial"/>
          <w:bCs/>
          <w:color w:val="000000" w:themeColor="text1"/>
          <w:sz w:val="24"/>
          <w:szCs w:val="24"/>
        </w:rPr>
        <w:t>y difundir información en poder del gobierno u administraciones públicas.</w:t>
      </w:r>
    </w:p>
    <w:p w:rsidR="0003648B" w:rsidRPr="00427B79" w:rsidRDefault="0003648B" w:rsidP="0003648B">
      <w:pPr>
        <w:pStyle w:val="Prrafodelista"/>
        <w:autoSpaceDE w:val="0"/>
        <w:autoSpaceDN w:val="0"/>
        <w:adjustRightInd w:val="0"/>
        <w:spacing w:before="240" w:after="240" w:line="360" w:lineRule="auto"/>
        <w:ind w:left="567" w:right="616"/>
        <w:jc w:val="both"/>
        <w:rPr>
          <w:rFonts w:ascii="Palatino Linotype" w:hAnsi="Palatino Linotype" w:cs="Arial"/>
          <w:bCs/>
          <w:color w:val="000000" w:themeColor="text1"/>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cs="Arial"/>
          <w:sz w:val="24"/>
          <w:szCs w:val="24"/>
        </w:rPr>
        <w:t xml:space="preserve">Por tanto, para que los </w:t>
      </w:r>
      <w:r w:rsidRPr="00427B79">
        <w:rPr>
          <w:rFonts w:ascii="Palatino Linotype" w:hAnsi="Palatino Linotype" w:cs="Arial"/>
          <w:b/>
          <w:sz w:val="24"/>
          <w:szCs w:val="24"/>
        </w:rPr>
        <w:t>SUJETOS OBLIGADOS</w:t>
      </w:r>
      <w:r w:rsidRPr="00427B79">
        <w:rPr>
          <w:rFonts w:ascii="Palatino Linotype" w:hAnsi="Palatino Linotype" w:cs="Arial"/>
          <w:sz w:val="24"/>
          <w:szCs w:val="24"/>
        </w:rPr>
        <w:t xml:space="preserve"> hagan efectivo el derecho de las personas de </w:t>
      </w:r>
      <w:r w:rsidRPr="00427B79">
        <w:rPr>
          <w:rFonts w:ascii="Palatino Linotype" w:hAnsi="Palatino Linotype" w:cs="Arial"/>
          <w:b/>
          <w:sz w:val="24"/>
          <w:szCs w:val="24"/>
        </w:rPr>
        <w:t>buscar, recibir y difundir información pública</w:t>
      </w:r>
      <w:r w:rsidRPr="00427B79">
        <w:rPr>
          <w:rFonts w:ascii="Palatino Linotype" w:hAnsi="Palatino Linotype" w:cs="Arial"/>
          <w:sz w:val="24"/>
          <w:szCs w:val="24"/>
        </w:rPr>
        <w:t xml:space="preserve">, información que los </w:t>
      </w:r>
      <w:r w:rsidRPr="00427B79">
        <w:rPr>
          <w:rFonts w:ascii="Palatino Linotype" w:hAnsi="Palatino Linotype" w:cs="Arial"/>
          <w:b/>
          <w:sz w:val="24"/>
          <w:szCs w:val="24"/>
        </w:rPr>
        <w:t>SUJETOS OBLIGADOS</w:t>
      </w:r>
      <w:r w:rsidRPr="00427B79">
        <w:rPr>
          <w:rFonts w:ascii="Palatino Linotype" w:hAnsi="Palatino Linotype" w:cs="Arial"/>
          <w:sz w:val="24"/>
          <w:szCs w:val="24"/>
        </w:rPr>
        <w:t xml:space="preserve"> generen, administren o posean, y que deben poner a disposición de los particulares los documentos en los que conste el ejercicio de sus atribuciones legales o que por cualquier circunstancia obre en sus archivos.</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sz w:val="24"/>
          <w:szCs w:val="24"/>
        </w:rPr>
        <w:t>Es necesario precisar que la transparencia es un principio jurídico que se concreta especialmente en el derecho fundamental de acceder a la información pública y que la aplicación del principio de transparencia y el respeto y garantía del derecho de acceder a la información pública, son elementos indispensables para afirmar que existe un verdadero estado social y democrático de derecho, en el cual todas las personas pueden participar activamente en los asuntos que las afecten y una Administración Pública comprometida con el bienestar general.</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sz w:val="24"/>
          <w:szCs w:val="24"/>
        </w:rPr>
        <w:t>Por otra parte, tenemos la rendición de cuenta pública; que supone la capacidad de las instituciones para hacer responsables a los gobernantes de sus actos y decisiones en los distintos niveles de poder, eso permite evitar, prevenir y en su caso, castigar el abuso de poder.</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sz w:val="24"/>
          <w:szCs w:val="24"/>
        </w:rPr>
        <w:t>Por lo tanto, el principio de la rendición de cuentas y la transparencia encuentran un objetivo en común, buscar conciliar el interés colectivo con el interés particular de los gobernantes, si los gobernantes, funcionarios, representantes y líderes políticos, es decir, todos los que dispongan de algún poder político, saben que puedan ser llamados a cuentas, que su acción política, su desempeño gubernamental y sus decisiones podrán generar efectos positivos o negativos a su interés personal, tendrán mayor diligencia en el momento de ejercer el poder y atenderán, tanto el interés colectivo como la relación de medios y fines en el quehacer gubernamental, precisamente para que el resultado de sus resoluciones no afecte o perjudique el interés general o el particular de sus gobernados y representados.</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sz w:val="24"/>
          <w:szCs w:val="24"/>
        </w:rPr>
        <w:t xml:space="preserve">La Constitución Política de los Estados Unidos Mexicanos, adopta la </w:t>
      </w:r>
      <w:r w:rsidRPr="00427B79">
        <w:rPr>
          <w:rFonts w:ascii="Palatino Linotype" w:hAnsi="Palatino Linotype"/>
          <w:i/>
          <w:sz w:val="24"/>
          <w:szCs w:val="24"/>
        </w:rPr>
        <w:t>ratio decidendi</w:t>
      </w:r>
      <w:r w:rsidRPr="00427B79">
        <w:rPr>
          <w:rFonts w:ascii="Palatino Linotype" w:hAnsi="Palatino Linotype"/>
          <w:sz w:val="24"/>
          <w:szCs w:val="24"/>
        </w:rPr>
        <w:t xml:space="preserve"> en la sentencia de la Corte Interamericana de Derechos Humanos, de que en principio es posible acceder a toda información pública, salvo que la ley de manera justificada, proporcionada y razonable establezca alguna restricción a dicho </w:t>
      </w:r>
      <w:r w:rsidRPr="00427B79">
        <w:rPr>
          <w:rFonts w:ascii="Palatino Linotype" w:hAnsi="Palatino Linotype"/>
          <w:sz w:val="24"/>
          <w:szCs w:val="24"/>
        </w:rPr>
        <w:lastRenderedPageBreak/>
        <w:t>acceso, de modo que las restricciones están limitadas en el tiempo, pues el principio acogido es el de la máxima publicidad. Obviamente, este acceso se garantiza sin menoscabo de la intimidad de la vida privada y de los datos personales.</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sz w:val="24"/>
          <w:szCs w:val="24"/>
        </w:rPr>
        <w:t>Por estas razones las leyes de transparencia y acceso a la información en México, tienen como objetivo primordial el garantizar que los ciudadanos puedan solicitar documentos que poseen las instituciones gubernamentales.</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highlight w:val="lightGray"/>
        </w:rPr>
      </w:pPr>
    </w:p>
    <w:p w:rsidR="0003648B" w:rsidRPr="00D35B4C"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D35B4C">
        <w:rPr>
          <w:rFonts w:ascii="Palatino Linotype" w:hAnsi="Palatino Linotype"/>
          <w:sz w:val="24"/>
          <w:szCs w:val="24"/>
        </w:rPr>
        <w:t>En efecto, la Ley de Transparencia y Acceso a la Información Pública del Estado de México y Municipios, su propósito es transparentar el ejercicio de la función pública, tutelar y garantizar a toda persona, el ejercicio del derecho de acceso a la información pública, a sus datos personales, así como a la corrección y supresión de éstos y proteger los datos personales que se encuentren en posesión de los sujetos obligados.</w:t>
      </w:r>
    </w:p>
    <w:p w:rsidR="0003648B" w:rsidRPr="00D35B4C"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D35B4C" w:rsidRDefault="0003648B" w:rsidP="000921E9">
      <w:pPr>
        <w:pStyle w:val="Prrafodelista"/>
        <w:numPr>
          <w:ilvl w:val="0"/>
          <w:numId w:val="1"/>
        </w:numPr>
        <w:pBdr>
          <w:top w:val="nil"/>
          <w:left w:val="nil"/>
          <w:bottom w:val="nil"/>
          <w:right w:val="nil"/>
          <w:between w:val="nil"/>
          <w:bar w:val="nil"/>
        </w:pBdr>
        <w:spacing w:before="240" w:after="240" w:line="360" w:lineRule="auto"/>
        <w:ind w:left="0" w:firstLine="0"/>
        <w:jc w:val="both"/>
        <w:rPr>
          <w:rFonts w:ascii="Palatino Linotype" w:hAnsi="Palatino Linotype"/>
          <w:sz w:val="24"/>
          <w:szCs w:val="24"/>
        </w:rPr>
      </w:pPr>
      <w:r w:rsidRPr="00D35B4C">
        <w:rPr>
          <w:rFonts w:ascii="Palatino Linotype" w:hAnsi="Palatino Linotype"/>
          <w:sz w:val="24"/>
          <w:szCs w:val="24"/>
        </w:rPr>
        <w:t xml:space="preserve">Derivado de dicha obligación se impone también la obligación de </w:t>
      </w:r>
      <w:r w:rsidRPr="00D35B4C">
        <w:rPr>
          <w:rFonts w:ascii="Palatino Linotype" w:hAnsi="Palatino Linotype"/>
          <w:bCs/>
          <w:color w:val="000000" w:themeColor="text1"/>
          <w:sz w:val="24"/>
          <w:szCs w:val="24"/>
        </w:rPr>
        <w:t>preservar sus documentos en archivos administrativos actualizados y publicarán a través de los medios electrónicos disponibles, la información que posean generen o administren de forma completa y actualizada.</w:t>
      </w:r>
    </w:p>
    <w:p w:rsidR="0003648B" w:rsidRPr="00427B79" w:rsidRDefault="0003648B" w:rsidP="0003648B">
      <w:pPr>
        <w:pStyle w:val="Prrafodelista"/>
        <w:spacing w:before="240" w:after="240" w:line="360" w:lineRule="auto"/>
        <w:ind w:left="0"/>
        <w:jc w:val="both"/>
        <w:rPr>
          <w:rFonts w:ascii="Palatino Linotype" w:hAnsi="Palatino Linotype"/>
          <w:bCs/>
          <w:color w:val="000000" w:themeColor="text1"/>
          <w:sz w:val="24"/>
          <w:szCs w:val="24"/>
          <w:highlight w:val="lightGray"/>
        </w:rPr>
      </w:pPr>
    </w:p>
    <w:p w:rsidR="0003648B" w:rsidRPr="00D35B4C" w:rsidRDefault="0003648B" w:rsidP="000921E9">
      <w:pPr>
        <w:pStyle w:val="Prrafodelista"/>
        <w:numPr>
          <w:ilvl w:val="0"/>
          <w:numId w:val="1"/>
        </w:numPr>
        <w:spacing w:before="240" w:after="240" w:line="360" w:lineRule="auto"/>
        <w:ind w:left="0" w:firstLine="0"/>
        <w:jc w:val="both"/>
        <w:rPr>
          <w:rFonts w:ascii="Palatino Linotype" w:hAnsi="Palatino Linotype"/>
          <w:bCs/>
          <w:color w:val="000000" w:themeColor="text1"/>
          <w:sz w:val="24"/>
          <w:szCs w:val="24"/>
        </w:rPr>
      </w:pPr>
      <w:r w:rsidRPr="00D35B4C">
        <w:rPr>
          <w:rFonts w:ascii="Palatino Linotype" w:hAnsi="Palatino Linotype"/>
          <w:sz w:val="24"/>
          <w:szCs w:val="24"/>
        </w:rPr>
        <w:lastRenderedPageBreak/>
        <w:t>Bajo la tesitura de lo anteriormente expuesto</w:t>
      </w:r>
      <w:r w:rsidRPr="00D35B4C">
        <w:rPr>
          <w:rFonts w:ascii="Palatino Linotype" w:hAnsi="Palatino Linotype"/>
          <w:bCs/>
          <w:color w:val="000000" w:themeColor="text1"/>
          <w:sz w:val="24"/>
          <w:szCs w:val="24"/>
        </w:rPr>
        <w:t xml:space="preserve"> </w:t>
      </w:r>
      <w:r w:rsidRPr="00D35B4C">
        <w:rPr>
          <w:rFonts w:ascii="Palatino Linotype" w:hAnsi="Palatino Linotype"/>
          <w:sz w:val="24"/>
          <w:szCs w:val="24"/>
        </w:rPr>
        <w:t xml:space="preserve">se presume que la información debe existir si se refiere a las facultades, competencias y funciones que los ordenamientos jurídicos aplicables otorgan a los sujetos obligados. </w:t>
      </w:r>
    </w:p>
    <w:p w:rsidR="0003648B" w:rsidRPr="00427B79" w:rsidRDefault="0003648B" w:rsidP="0003648B">
      <w:pPr>
        <w:pStyle w:val="Prrafodelista"/>
        <w:spacing w:before="240" w:after="240" w:line="360" w:lineRule="auto"/>
        <w:ind w:left="0"/>
        <w:jc w:val="both"/>
        <w:rPr>
          <w:rFonts w:ascii="Palatino Linotype" w:hAnsi="Palatino Linotype"/>
          <w:bCs/>
          <w:color w:val="000000" w:themeColor="text1"/>
          <w:sz w:val="24"/>
          <w:szCs w:val="24"/>
          <w:highlight w:val="lightGray"/>
        </w:rPr>
      </w:pPr>
    </w:p>
    <w:p w:rsidR="0003648B" w:rsidRPr="00427B79" w:rsidRDefault="00D35B4C" w:rsidP="000921E9">
      <w:pPr>
        <w:pStyle w:val="Prrafodelista"/>
        <w:numPr>
          <w:ilvl w:val="0"/>
          <w:numId w:val="1"/>
        </w:numPr>
        <w:spacing w:before="240" w:after="240" w:line="360" w:lineRule="auto"/>
        <w:ind w:left="0" w:firstLine="0"/>
        <w:jc w:val="both"/>
        <w:rPr>
          <w:rFonts w:ascii="Palatino Linotype" w:hAnsi="Palatino Linotype"/>
          <w:bCs/>
          <w:color w:val="000000" w:themeColor="text1"/>
          <w:sz w:val="24"/>
          <w:szCs w:val="24"/>
          <w:highlight w:val="lightGray"/>
        </w:rPr>
      </w:pPr>
      <w:r w:rsidRPr="00D35B4C">
        <w:rPr>
          <w:rFonts w:ascii="Palatino Linotype" w:hAnsi="Palatino Linotype"/>
          <w:bCs/>
          <w:color w:val="000000" w:themeColor="text1"/>
          <w:sz w:val="24"/>
          <w:szCs w:val="24"/>
        </w:rPr>
        <w:t xml:space="preserve">Por lo que si en los puntos resolutivos </w:t>
      </w:r>
      <w:r w:rsidR="0003648B" w:rsidRPr="00D35B4C">
        <w:rPr>
          <w:rFonts w:ascii="Palatino Linotype" w:hAnsi="Palatino Linotype"/>
          <w:bCs/>
          <w:color w:val="000000" w:themeColor="text1"/>
          <w:sz w:val="24"/>
          <w:szCs w:val="24"/>
        </w:rPr>
        <w:t xml:space="preserve">se está ordenando </w:t>
      </w:r>
      <w:r>
        <w:rPr>
          <w:rFonts w:ascii="Palatino Linotype" w:hAnsi="Palatino Linotype"/>
          <w:bCs/>
          <w:color w:val="000000" w:themeColor="text1"/>
          <w:sz w:val="24"/>
          <w:szCs w:val="24"/>
        </w:rPr>
        <w:t xml:space="preserve">al </w:t>
      </w:r>
      <w:r w:rsidRPr="00D35B4C">
        <w:rPr>
          <w:rFonts w:ascii="Palatino Linotype" w:hAnsi="Palatino Linotype"/>
          <w:b/>
          <w:bCs/>
          <w:color w:val="000000" w:themeColor="text1"/>
          <w:sz w:val="24"/>
          <w:szCs w:val="24"/>
        </w:rPr>
        <w:t>SUJETO OBLIGADO</w:t>
      </w:r>
      <w:r>
        <w:rPr>
          <w:rFonts w:ascii="Palatino Linotype" w:hAnsi="Palatino Linotype"/>
          <w:bCs/>
          <w:color w:val="000000" w:themeColor="text1"/>
          <w:sz w:val="24"/>
          <w:szCs w:val="24"/>
        </w:rPr>
        <w:t xml:space="preserve"> </w:t>
      </w:r>
      <w:r>
        <w:rPr>
          <w:rFonts w:ascii="Palatino Linotype" w:hAnsi="Palatino Linotype" w:cs="Arial"/>
          <w:sz w:val="24"/>
          <w:szCs w:val="24"/>
        </w:rPr>
        <w:t xml:space="preserve">realizar una búsqueda de la información solicitada en términos del </w:t>
      </w:r>
      <w:r w:rsidRPr="00D35B4C">
        <w:rPr>
          <w:rFonts w:ascii="Palatino Linotype" w:hAnsi="Palatino Linotype" w:cs="Arial"/>
          <w:sz w:val="24"/>
          <w:szCs w:val="24"/>
        </w:rPr>
        <w:t xml:space="preserve">Considerando </w:t>
      </w:r>
      <w:r w:rsidRPr="00D35B4C">
        <w:rPr>
          <w:rFonts w:ascii="Palatino Linotype" w:hAnsi="Palatino Linotype" w:cs="Arial"/>
          <w:b/>
          <w:sz w:val="24"/>
          <w:szCs w:val="24"/>
        </w:rPr>
        <w:t>CUARTO</w:t>
      </w:r>
      <w:r w:rsidRPr="00D35B4C">
        <w:rPr>
          <w:rFonts w:ascii="Palatino Linotype" w:hAnsi="Palatino Linotype" w:cs="Arial"/>
          <w:sz w:val="24"/>
          <w:szCs w:val="24"/>
        </w:rPr>
        <w:t xml:space="preserve">, y entregarla al particular </w:t>
      </w:r>
      <w:r w:rsidR="0003648B" w:rsidRPr="00D35B4C">
        <w:rPr>
          <w:rFonts w:ascii="Palatino Linotype" w:hAnsi="Palatino Linotype" w:cs="Arial"/>
          <w:sz w:val="24"/>
          <w:szCs w:val="24"/>
        </w:rPr>
        <w:t>ya no cabe la manifestación simple y llana, sino que se deben observar dos puntos importantes:</w:t>
      </w:r>
    </w:p>
    <w:p w:rsidR="0003648B" w:rsidRPr="00427B79" w:rsidRDefault="0003648B" w:rsidP="0003648B">
      <w:pPr>
        <w:pStyle w:val="Prrafodelista"/>
        <w:spacing w:before="240" w:after="240" w:line="360" w:lineRule="auto"/>
        <w:ind w:left="0"/>
        <w:jc w:val="both"/>
        <w:rPr>
          <w:rFonts w:ascii="Palatino Linotype" w:hAnsi="Palatino Linotype"/>
          <w:bCs/>
          <w:color w:val="000000" w:themeColor="text1"/>
          <w:sz w:val="24"/>
          <w:szCs w:val="24"/>
          <w:highlight w:val="lightGray"/>
        </w:rPr>
      </w:pPr>
    </w:p>
    <w:p w:rsidR="0003648B" w:rsidRPr="00D35B4C" w:rsidRDefault="0003648B" w:rsidP="00B41044">
      <w:pPr>
        <w:pStyle w:val="Prrafodelista"/>
        <w:numPr>
          <w:ilvl w:val="0"/>
          <w:numId w:val="4"/>
        </w:numPr>
        <w:spacing w:before="240" w:after="240" w:line="360" w:lineRule="auto"/>
        <w:ind w:left="567" w:right="616" w:firstLine="0"/>
        <w:jc w:val="both"/>
        <w:rPr>
          <w:rFonts w:ascii="Palatino Linotype" w:hAnsi="Palatino Linotype"/>
          <w:bCs/>
          <w:color w:val="000000" w:themeColor="text1"/>
          <w:sz w:val="24"/>
          <w:szCs w:val="24"/>
        </w:rPr>
      </w:pPr>
      <w:r w:rsidRPr="00D35B4C">
        <w:rPr>
          <w:rFonts w:ascii="Palatino Linotype" w:hAnsi="Palatino Linotype"/>
          <w:bCs/>
          <w:color w:val="000000" w:themeColor="text1"/>
          <w:sz w:val="24"/>
          <w:szCs w:val="24"/>
        </w:rPr>
        <w:t xml:space="preserve">Si la posesión de la información es de carácter inexcusable, es decir </w:t>
      </w:r>
      <w:r w:rsidRPr="00D35B4C">
        <w:rPr>
          <w:rFonts w:ascii="Palatino Linotype" w:hAnsi="Palatino Linotype"/>
          <w:sz w:val="24"/>
          <w:szCs w:val="24"/>
        </w:rPr>
        <w:t>si el sujeto obligado, en el ejercicio de sus atribuciones, debía generar, poseer o administrar la información, pero ésta</w:t>
      </w:r>
      <w:r w:rsidR="00D35B4C">
        <w:rPr>
          <w:rFonts w:ascii="Palatino Linotype" w:hAnsi="Palatino Linotype"/>
          <w:sz w:val="24"/>
          <w:szCs w:val="24"/>
        </w:rPr>
        <w:t xml:space="preserve"> no se encuentra, el Comité de T</w:t>
      </w:r>
      <w:r w:rsidRPr="00D35B4C">
        <w:rPr>
          <w:rFonts w:ascii="Palatino Linotype" w:hAnsi="Palatino Linotype"/>
          <w:sz w:val="24"/>
          <w:szCs w:val="24"/>
        </w:rPr>
        <w:t>ransparencia deberá emitir un acuerdo de inexistencia.</w:t>
      </w:r>
    </w:p>
    <w:p w:rsidR="0003648B" w:rsidRPr="00D35B4C" w:rsidRDefault="0003648B" w:rsidP="00D35B4C">
      <w:pPr>
        <w:pStyle w:val="Prrafodelista"/>
        <w:spacing w:before="240" w:after="240" w:line="360" w:lineRule="auto"/>
        <w:ind w:left="567" w:right="616"/>
        <w:jc w:val="both"/>
        <w:rPr>
          <w:rFonts w:ascii="Palatino Linotype" w:hAnsi="Palatino Linotype"/>
          <w:bCs/>
          <w:color w:val="000000" w:themeColor="text1"/>
          <w:sz w:val="24"/>
          <w:szCs w:val="24"/>
        </w:rPr>
      </w:pPr>
    </w:p>
    <w:p w:rsidR="0003648B" w:rsidRPr="00D35B4C" w:rsidRDefault="0003648B" w:rsidP="00B41044">
      <w:pPr>
        <w:pStyle w:val="Prrafodelista"/>
        <w:numPr>
          <w:ilvl w:val="0"/>
          <w:numId w:val="4"/>
        </w:numPr>
        <w:spacing w:before="240" w:after="240" w:line="360" w:lineRule="auto"/>
        <w:ind w:left="567" w:right="616" w:firstLine="0"/>
        <w:jc w:val="both"/>
        <w:rPr>
          <w:rFonts w:ascii="Palatino Linotype" w:hAnsi="Palatino Linotype"/>
          <w:bCs/>
          <w:color w:val="000000" w:themeColor="text1"/>
          <w:sz w:val="24"/>
          <w:szCs w:val="24"/>
        </w:rPr>
      </w:pPr>
      <w:r w:rsidRPr="00D35B4C">
        <w:rPr>
          <w:rFonts w:ascii="Palatino Linotype" w:hAnsi="Palatino Linotype"/>
          <w:sz w:val="24"/>
          <w:szCs w:val="24"/>
        </w:rPr>
        <w:t>O bien pudiera suscitarse el supuesto aplicable al presente asunto, que la facultad sea de carácter potestativo o que su realización dependa de un carácter externo, en ese caso debe señalarse se debe motivar la respuesta en función de las causas que motiven tal circunstancia, en el que detalle las razones del por qué no obra en sus archivos.</w:t>
      </w:r>
    </w:p>
    <w:p w:rsidR="0003648B" w:rsidRPr="00427B79" w:rsidRDefault="0003648B" w:rsidP="0003648B">
      <w:pPr>
        <w:pStyle w:val="Prrafodelista"/>
        <w:spacing w:before="240" w:after="240" w:line="360" w:lineRule="auto"/>
        <w:ind w:left="0"/>
        <w:jc w:val="both"/>
        <w:rPr>
          <w:rFonts w:ascii="Palatino Linotype" w:hAnsi="Palatino Linotype"/>
          <w:sz w:val="24"/>
          <w:szCs w:val="24"/>
          <w:highlight w:val="lightGray"/>
        </w:rPr>
      </w:pPr>
    </w:p>
    <w:p w:rsidR="0003648B" w:rsidRPr="00D35B4C" w:rsidRDefault="0003648B" w:rsidP="000921E9">
      <w:pPr>
        <w:pStyle w:val="Prrafodelista"/>
        <w:numPr>
          <w:ilvl w:val="0"/>
          <w:numId w:val="1"/>
        </w:numPr>
        <w:pBdr>
          <w:top w:val="nil"/>
          <w:left w:val="nil"/>
          <w:bottom w:val="nil"/>
          <w:right w:val="nil"/>
          <w:between w:val="nil"/>
          <w:bar w:val="nil"/>
        </w:pBdr>
        <w:spacing w:before="240" w:after="240" w:line="360" w:lineRule="auto"/>
        <w:ind w:left="0" w:firstLine="0"/>
        <w:jc w:val="both"/>
        <w:rPr>
          <w:rFonts w:ascii="Palatino Linotype" w:hAnsi="Palatino Linotype"/>
          <w:sz w:val="24"/>
          <w:szCs w:val="24"/>
        </w:rPr>
      </w:pPr>
      <w:r w:rsidRPr="00D35B4C">
        <w:rPr>
          <w:rFonts w:ascii="Palatino Linotype" w:hAnsi="Palatino Linotype" w:cs="Arial"/>
          <w:sz w:val="24"/>
          <w:szCs w:val="24"/>
        </w:rPr>
        <w:lastRenderedPageBreak/>
        <w:t xml:space="preserve">En razón a las consideraciones antes señaladas es que no puedo compartir el sentido de la resolución adoptada, </w:t>
      </w:r>
      <w:r w:rsidR="00D35B4C">
        <w:rPr>
          <w:rFonts w:ascii="Palatino Linotype" w:hAnsi="Palatino Linotype" w:cs="Arial"/>
          <w:sz w:val="24"/>
          <w:szCs w:val="24"/>
        </w:rPr>
        <w:t>y me permito manifestar lo siguiente en el presente voto particular:</w:t>
      </w:r>
    </w:p>
    <w:p w:rsidR="00680533" w:rsidRPr="00427B79" w:rsidRDefault="00835C8D" w:rsidP="00835C8D">
      <w:pPr>
        <w:pStyle w:val="Ttulo1"/>
        <w:rPr>
          <w:rFonts w:eastAsia="Calibri"/>
          <w:b w:val="0"/>
          <w:color w:val="auto"/>
          <w:szCs w:val="24"/>
        </w:rPr>
      </w:pPr>
      <w:bookmarkStart w:id="5" w:name="_Toc3193657"/>
      <w:r>
        <w:rPr>
          <w:rFonts w:eastAsia="Calibri"/>
          <w:color w:val="auto"/>
          <w:szCs w:val="24"/>
        </w:rPr>
        <w:t xml:space="preserve">IV. </w:t>
      </w:r>
      <w:r w:rsidR="00680533" w:rsidRPr="00427B79">
        <w:rPr>
          <w:rFonts w:eastAsia="Calibri"/>
          <w:color w:val="auto"/>
          <w:szCs w:val="24"/>
        </w:rPr>
        <w:t>Del Pronunciamiento simple</w:t>
      </w:r>
      <w:bookmarkEnd w:id="5"/>
    </w:p>
    <w:p w:rsidR="00E6179D" w:rsidRPr="00427B79" w:rsidRDefault="00E6179D" w:rsidP="00E6179D">
      <w:pPr>
        <w:spacing w:after="0" w:line="360" w:lineRule="auto"/>
        <w:contextualSpacing/>
        <w:jc w:val="both"/>
        <w:rPr>
          <w:rFonts w:ascii="Palatino Linotype" w:eastAsia="Calibri" w:hAnsi="Palatino Linotype" w:cs="Arial"/>
          <w:sz w:val="24"/>
          <w:szCs w:val="24"/>
        </w:rPr>
      </w:pPr>
    </w:p>
    <w:p w:rsidR="00E6179D" w:rsidRPr="00427B79" w:rsidRDefault="00E6179D"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En numerosas ocasiones he mencionado que la fundamentación y motivación es una obligación inherente y fundamental de todas las autoridades independientemente del grado jerárquico con el que cuenten, y en el presente recurso de revisión que hoy nos ocupa no será  la excepción en la que señale este aspecto, para lo cual es importante hacer mención lo que el </w:t>
      </w:r>
      <w:r w:rsidRPr="00427B79">
        <w:rPr>
          <w:rFonts w:ascii="Palatino Linotype" w:eastAsia="Times New Roman" w:hAnsi="Palatino Linotype" w:cs="Arial"/>
          <w:sz w:val="24"/>
          <w:szCs w:val="24"/>
          <w:lang w:val="es-ES_tradnl" w:eastAsia="es-MX"/>
        </w:rPr>
        <w:t>intérprete judicial del país ha establecido en una jurisprudencia respecto a qué debe entenderse por fundamentación y motivación, en los siguientes términos:</w:t>
      </w:r>
    </w:p>
    <w:p w:rsidR="00E6179D" w:rsidRPr="00427B79" w:rsidRDefault="00E6179D" w:rsidP="00E6179D">
      <w:pPr>
        <w:spacing w:after="0" w:line="360" w:lineRule="auto"/>
        <w:ind w:right="618"/>
        <w:contextualSpacing/>
        <w:jc w:val="both"/>
        <w:rPr>
          <w:rFonts w:ascii="Palatino Linotype" w:eastAsiaTheme="minorEastAsia" w:hAnsi="Palatino Linotype" w:cs="Arial"/>
          <w:sz w:val="24"/>
          <w:szCs w:val="24"/>
          <w:lang w:val="es-ES_tradnl" w:eastAsia="es-ES"/>
        </w:rPr>
      </w:pP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b/>
          <w:i/>
          <w:lang w:val="es-ES_tradnl" w:eastAsia="es-ES"/>
        </w:rPr>
        <w:t>FUNDAMENTACIÓN Y MOTIVACIÓN.</w:t>
      </w:r>
      <w:r w:rsidRPr="00B73B30">
        <w:rPr>
          <w:rFonts w:ascii="Palatino Linotype" w:eastAsiaTheme="minorEastAsia" w:hAnsi="Palatino Linotype" w:cs="Arial"/>
          <w:i/>
          <w:lang w:val="es-ES_tradnl" w:eastAsia="es-ES"/>
        </w:rPr>
        <w:t xml:space="preserve"> </w:t>
      </w:r>
      <w:r w:rsidRPr="00B73B30">
        <w:rPr>
          <w:rFonts w:ascii="Palatino Linotype" w:eastAsiaTheme="minorEastAsia" w:hAnsi="Palatino Linotype" w:cs="Arial"/>
          <w:i/>
          <w:u w:val="single"/>
          <w:lang w:val="es-ES_tradnl"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73B30">
        <w:rPr>
          <w:rFonts w:ascii="Palatino Linotype" w:eastAsiaTheme="minorEastAsia" w:hAnsi="Palatino Linotype" w:cs="Arial"/>
          <w:i/>
          <w:lang w:val="es-ES_tradnl" w:eastAsia="es-ES"/>
        </w:rPr>
        <w:t>.</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SEGUNDO TRIBUNAL COLEGIADO DEL SEXTO CIRCUITO.</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Amparo directo 194/88. Bufete Industrial Construcciones, S.A. de C.V. 28 de junio de 1988. Unanimidad de votos. Ponente: Gustavo Calvillo Rangel. Secretario: Jorge Alberto González Álvarez.</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lastRenderedPageBreak/>
        <w:t>Revisión fiscal 103/88. Instituto Mexicano del Seguro Social. 18 de octubre de 1988. Unanimidad de votos. Ponente: Arnoldo Nájera Virgen. Secretario: Alejandro Esponda Rincón.</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Amparo en revisión 333/88. Adilia Romero. 26 de octubre de 1988. Unanimidad de votos. Ponente: Arnoldo Nájera Virgen. Secretario: Enrique Crispín Campos Ramírez.</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Amparo en revisión 597/95. Emilio Maurer Bretón. 15 de noviembre de 1995. Unanimidad de votos. Ponente: Clementina Ramírez Moguel Goyzueta. Secretario: Gonzalo Carrera Molina.</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Amparo directo 7/96. Pedro Vicente López Miro. 21 de febrero de 1996. Unanimidad de votos. Ponente: María Eugenia Estela Martínez Cardiel. Secretario: Enrique Baigts Muñoz.</w:t>
      </w:r>
    </w:p>
    <w:p w:rsidR="00E6179D" w:rsidRPr="00427B79" w:rsidRDefault="00E6179D" w:rsidP="00E6179D">
      <w:pPr>
        <w:spacing w:after="0" w:line="360" w:lineRule="auto"/>
        <w:contextualSpacing/>
        <w:jc w:val="both"/>
        <w:rPr>
          <w:rFonts w:ascii="Palatino Linotype" w:eastAsiaTheme="minorEastAsia" w:hAnsi="Palatino Linotype" w:cs="Arial"/>
          <w:sz w:val="24"/>
          <w:szCs w:val="24"/>
          <w:lang w:val="es-ES" w:eastAsia="es-ES"/>
        </w:rPr>
      </w:pPr>
    </w:p>
    <w:p w:rsidR="00E6179D" w:rsidRPr="00427B79" w:rsidRDefault="00E6179D"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Así </w:t>
      </w:r>
      <w:r w:rsidRPr="00427B79">
        <w:rPr>
          <w:rFonts w:ascii="Palatino Linotype" w:eastAsia="Times New Roman" w:hAnsi="Palatino Linotype" w:cs="Arial"/>
          <w:sz w:val="24"/>
          <w:szCs w:val="24"/>
          <w:lang w:val="es-ES_tradnl"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6179D" w:rsidRPr="00427B79" w:rsidRDefault="00E6179D" w:rsidP="00E6179D">
      <w:pPr>
        <w:spacing w:after="0" w:line="360" w:lineRule="auto"/>
        <w:contextualSpacing/>
        <w:jc w:val="both"/>
        <w:rPr>
          <w:rFonts w:ascii="Palatino Linotype" w:eastAsia="Calibri" w:hAnsi="Palatino Linotype" w:cs="Arial"/>
          <w:sz w:val="24"/>
          <w:szCs w:val="24"/>
        </w:rPr>
      </w:pPr>
    </w:p>
    <w:p w:rsidR="00D35B4C" w:rsidRDefault="00E6179D"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Lo anterior a razón de que el Sujeto Obligado se limitó simplemente a manifestar </w:t>
      </w:r>
      <w:r w:rsidRPr="00427B79">
        <w:rPr>
          <w:rFonts w:ascii="Palatino Linotype" w:eastAsia="Calibri" w:hAnsi="Palatino Linotype" w:cs="Arial"/>
          <w:i/>
          <w:sz w:val="24"/>
          <w:szCs w:val="24"/>
        </w:rPr>
        <w:t xml:space="preserve">“que no cuenta con la información” </w:t>
      </w:r>
      <w:r w:rsidRPr="00427B79">
        <w:rPr>
          <w:rFonts w:ascii="Palatino Linotype" w:eastAsia="Calibri" w:hAnsi="Palatino Linotype" w:cs="Arial"/>
          <w:sz w:val="24"/>
          <w:szCs w:val="24"/>
        </w:rPr>
        <w:t xml:space="preserve">tal respuesta es considerada como un pronunciamiento simple; sin embargo, carece de fundamentación y motivación, toda vez que no explica de manera clara y precisa las razones por las que la información no es generada, poseída o administrada y por tanto no obra en los archivos del Sujeto Obligado, lo </w:t>
      </w:r>
      <w:r w:rsidR="00D35B4C">
        <w:rPr>
          <w:rFonts w:ascii="Palatino Linotype" w:eastAsia="Calibri" w:hAnsi="Palatino Linotype" w:cs="Arial"/>
          <w:sz w:val="24"/>
          <w:szCs w:val="24"/>
        </w:rPr>
        <w:t>que en consecuencia contradice en primer lugar</w:t>
      </w:r>
      <w:r w:rsidR="00D35B4C" w:rsidRPr="00D35B4C">
        <w:rPr>
          <w:rFonts w:ascii="Palatino Linotype" w:eastAsia="Calibri" w:hAnsi="Palatino Linotype" w:cs="Arial"/>
          <w:sz w:val="24"/>
          <w:szCs w:val="24"/>
        </w:rPr>
        <w:t xml:space="preserve"> </w:t>
      </w:r>
      <w:r w:rsidR="00D35B4C">
        <w:rPr>
          <w:rFonts w:ascii="Palatino Linotype" w:eastAsia="Calibri" w:hAnsi="Palatino Linotype" w:cs="Arial"/>
          <w:sz w:val="24"/>
          <w:szCs w:val="24"/>
          <w:u w:val="single"/>
        </w:rPr>
        <w:t>e</w:t>
      </w:r>
      <w:r w:rsidRPr="00427B79">
        <w:rPr>
          <w:rFonts w:ascii="Palatino Linotype" w:eastAsia="Calibri" w:hAnsi="Palatino Linotype" w:cs="Arial"/>
          <w:sz w:val="24"/>
          <w:szCs w:val="24"/>
          <w:u w:val="single"/>
        </w:rPr>
        <w:t xml:space="preserve">l </w:t>
      </w:r>
      <w:r w:rsidRPr="00427B79">
        <w:rPr>
          <w:rFonts w:ascii="Palatino Linotype" w:eastAsia="Calibri" w:hAnsi="Palatino Linotype" w:cs="Arial"/>
          <w:sz w:val="24"/>
          <w:szCs w:val="24"/>
          <w:u w:val="single"/>
        </w:rPr>
        <w:lastRenderedPageBreak/>
        <w:t>principio de certeza</w:t>
      </w:r>
      <w:r w:rsidRPr="00427B79">
        <w:rPr>
          <w:rFonts w:ascii="Palatino Linotype" w:eastAsia="Calibri" w:hAnsi="Palatino Linotype" w:cs="Arial"/>
          <w:sz w:val="24"/>
          <w:szCs w:val="24"/>
        </w:rPr>
        <w:t xml:space="preserve">, en razón de que el acto de autoridad que realizó el </w:t>
      </w:r>
      <w:r w:rsidR="00680533" w:rsidRPr="00427B79">
        <w:rPr>
          <w:rFonts w:ascii="Palatino Linotype" w:eastAsia="Calibri" w:hAnsi="Palatino Linotype" w:cs="Arial"/>
          <w:sz w:val="24"/>
          <w:szCs w:val="24"/>
        </w:rPr>
        <w:t>Secretaría de Finanzas del Estado de México</w:t>
      </w:r>
      <w:r w:rsidRPr="00427B79">
        <w:rPr>
          <w:rFonts w:ascii="Palatino Linotype" w:eastAsia="Calibri" w:hAnsi="Palatino Linotype" w:cs="Arial"/>
          <w:sz w:val="24"/>
          <w:szCs w:val="24"/>
        </w:rPr>
        <w:t xml:space="preserve"> en respuesta a la solicitud carece de fundamentación y motivación, lo que en consecuencia no brinda seguridad y certidumbre jurídica al particular, imposibilitando conocer si la postura</w:t>
      </w:r>
      <w:r w:rsidR="00D35B4C">
        <w:rPr>
          <w:rFonts w:ascii="Palatino Linotype" w:eastAsia="Calibri" w:hAnsi="Palatino Linotype" w:cs="Arial"/>
          <w:sz w:val="24"/>
          <w:szCs w:val="24"/>
        </w:rPr>
        <w:t xml:space="preserve"> adoptada por el Sujeto Obligado</w:t>
      </w:r>
      <w:r w:rsidRPr="00427B79">
        <w:rPr>
          <w:rFonts w:ascii="Palatino Linotype" w:eastAsia="Calibri" w:hAnsi="Palatino Linotype" w:cs="Arial"/>
          <w:sz w:val="24"/>
          <w:szCs w:val="24"/>
        </w:rPr>
        <w:t xml:space="preserve"> es apegada a derecho; y </w:t>
      </w:r>
      <w:r w:rsidR="00D35B4C">
        <w:rPr>
          <w:rFonts w:ascii="Palatino Linotype" w:eastAsia="Calibri" w:hAnsi="Palatino Linotype" w:cs="Arial"/>
          <w:sz w:val="24"/>
          <w:szCs w:val="24"/>
        </w:rPr>
        <w:t>en segundo lugar</w:t>
      </w:r>
      <w:r w:rsidRPr="00427B79">
        <w:rPr>
          <w:rFonts w:ascii="Palatino Linotype" w:eastAsia="Calibri" w:hAnsi="Palatino Linotype" w:cs="Arial"/>
          <w:sz w:val="24"/>
          <w:szCs w:val="24"/>
        </w:rPr>
        <w:t xml:space="preserve"> </w:t>
      </w:r>
      <w:r w:rsidR="00D35B4C">
        <w:rPr>
          <w:rFonts w:ascii="Palatino Linotype" w:eastAsia="Calibri" w:hAnsi="Palatino Linotype" w:cs="Arial"/>
          <w:sz w:val="24"/>
          <w:szCs w:val="24"/>
          <w:u w:val="single"/>
        </w:rPr>
        <w:t>e</w:t>
      </w:r>
      <w:r w:rsidRPr="00427B79">
        <w:rPr>
          <w:rFonts w:ascii="Palatino Linotype" w:eastAsia="Calibri" w:hAnsi="Palatino Linotype" w:cs="Arial"/>
          <w:sz w:val="24"/>
          <w:szCs w:val="24"/>
          <w:u w:val="single"/>
        </w:rPr>
        <w:t>l artículo 19 segundo párrafo</w:t>
      </w:r>
      <w:r w:rsidRPr="00427B79">
        <w:rPr>
          <w:rFonts w:ascii="Palatino Linotype" w:eastAsia="Calibri" w:hAnsi="Palatino Linotype" w:cs="Arial"/>
          <w:sz w:val="24"/>
          <w:szCs w:val="24"/>
        </w:rPr>
        <w:t xml:space="preserve"> que señala </w:t>
      </w:r>
      <w:r w:rsidRPr="00427B79">
        <w:rPr>
          <w:rFonts w:ascii="Palatino Linotype" w:eastAsia="Calibri" w:hAnsi="Palatino Linotype" w:cs="Arial"/>
          <w:i/>
          <w:sz w:val="24"/>
          <w:szCs w:val="24"/>
        </w:rPr>
        <w:t>“En los casos en que ciertas facultades, competencias o funciones no se hayan ejercido, se debe motivar la respuesta en función de las causas que motiven tal circunstancia.”</w:t>
      </w:r>
      <w:r w:rsidRPr="00427B79">
        <w:rPr>
          <w:rFonts w:ascii="Palatino Linotype" w:eastAsia="Calibri" w:hAnsi="Palatino Linotype" w:cs="Arial"/>
          <w:sz w:val="24"/>
          <w:szCs w:val="24"/>
        </w:rPr>
        <w:t xml:space="preserve"> </w:t>
      </w:r>
    </w:p>
    <w:p w:rsidR="00D35B4C" w:rsidRDefault="00D35B4C" w:rsidP="00D35B4C">
      <w:pPr>
        <w:spacing w:after="0" w:line="360" w:lineRule="auto"/>
        <w:contextualSpacing/>
        <w:jc w:val="both"/>
        <w:rPr>
          <w:rFonts w:ascii="Palatino Linotype" w:eastAsia="Calibri" w:hAnsi="Palatino Linotype" w:cs="Arial"/>
          <w:sz w:val="24"/>
          <w:szCs w:val="24"/>
        </w:rPr>
      </w:pPr>
    </w:p>
    <w:p w:rsidR="00A22908" w:rsidRDefault="00D35B4C"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Pr>
          <w:rFonts w:ascii="Palatino Linotype" w:eastAsia="Calibri" w:hAnsi="Palatino Linotype" w:cs="Arial"/>
          <w:sz w:val="24"/>
          <w:szCs w:val="24"/>
        </w:rPr>
        <w:t xml:space="preserve">Por lo que si </w:t>
      </w:r>
      <w:r w:rsidR="00E6179D" w:rsidRPr="00427B79">
        <w:rPr>
          <w:rFonts w:ascii="Palatino Linotype" w:eastAsia="Calibri" w:hAnsi="Palatino Linotype" w:cs="Arial"/>
          <w:sz w:val="24"/>
          <w:szCs w:val="24"/>
        </w:rPr>
        <w:t xml:space="preserve">el Sujeto Obligado no genera, administra o posee la información que solicitó el particular, </w:t>
      </w:r>
      <w:r>
        <w:rPr>
          <w:rFonts w:ascii="Palatino Linotype" w:eastAsia="Calibri" w:hAnsi="Palatino Linotype" w:cs="Arial"/>
          <w:sz w:val="24"/>
          <w:szCs w:val="24"/>
        </w:rPr>
        <w:t xml:space="preserve">el mismo </w:t>
      </w:r>
      <w:r w:rsidR="0083488C">
        <w:rPr>
          <w:rFonts w:ascii="Palatino Linotype" w:eastAsia="Calibri" w:hAnsi="Palatino Linotype" w:cs="Arial"/>
          <w:sz w:val="24"/>
          <w:szCs w:val="24"/>
        </w:rPr>
        <w:t>deberá fundar y motivar</w:t>
      </w:r>
      <w:r w:rsidR="00E6179D" w:rsidRPr="00427B79">
        <w:rPr>
          <w:rFonts w:ascii="Palatino Linotype" w:eastAsia="Calibri" w:hAnsi="Palatino Linotype" w:cs="Arial"/>
          <w:sz w:val="24"/>
          <w:szCs w:val="24"/>
        </w:rPr>
        <w:t xml:space="preserve"> debidamente las razones o circunstancias por las que no genera, posee o administra la información precisando de manera clara, las razones que expliquen las causas por las que no se cuenta con la información requerida en el presente asunto.</w:t>
      </w:r>
    </w:p>
    <w:p w:rsidR="00A22908" w:rsidRDefault="00A22908" w:rsidP="00A22908">
      <w:pPr>
        <w:pStyle w:val="Prrafodelista"/>
        <w:rPr>
          <w:rFonts w:ascii="Palatino Linotype" w:eastAsia="Calibri" w:hAnsi="Palatino Linotype" w:cs="Arial"/>
          <w:sz w:val="24"/>
          <w:szCs w:val="24"/>
          <w:lang w:val="es-ES_tradnl"/>
        </w:rPr>
      </w:pPr>
    </w:p>
    <w:p w:rsidR="00A22908" w:rsidRPr="00A22908" w:rsidRDefault="00A22908"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A22908">
        <w:rPr>
          <w:rFonts w:ascii="Palatino Linotype" w:eastAsia="Calibri" w:hAnsi="Palatino Linotype" w:cs="Arial"/>
          <w:sz w:val="24"/>
          <w:szCs w:val="24"/>
          <w:lang w:val="es-ES_tradnl"/>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A22908" w:rsidRPr="00A22908" w:rsidRDefault="00A22908" w:rsidP="00A22908">
      <w:pPr>
        <w:spacing w:after="0" w:line="360" w:lineRule="auto"/>
        <w:contextualSpacing/>
        <w:jc w:val="both"/>
        <w:rPr>
          <w:rFonts w:ascii="Palatino Linotype" w:eastAsia="Calibri" w:hAnsi="Palatino Linotype" w:cs="Arial"/>
          <w:sz w:val="24"/>
          <w:szCs w:val="24"/>
          <w:lang w:val="es-ES"/>
        </w:rPr>
      </w:pPr>
    </w:p>
    <w:p w:rsidR="00A22908" w:rsidRPr="00A22908" w:rsidRDefault="00A22908" w:rsidP="00A22908">
      <w:pPr>
        <w:spacing w:after="0" w:line="360" w:lineRule="auto"/>
        <w:ind w:left="567" w:right="616"/>
        <w:contextualSpacing/>
        <w:jc w:val="both"/>
        <w:rPr>
          <w:rFonts w:ascii="Palatino Linotype" w:eastAsia="Calibri" w:hAnsi="Palatino Linotype" w:cs="Arial"/>
          <w:i/>
          <w:lang w:val="es-ES_tradnl"/>
        </w:rPr>
      </w:pPr>
      <w:r w:rsidRPr="00A22908">
        <w:rPr>
          <w:rFonts w:ascii="Palatino Linotype" w:eastAsia="Calibri" w:hAnsi="Palatino Linotype" w:cs="Arial"/>
          <w:b/>
          <w:i/>
          <w:lang w:val="es-ES_tradnl"/>
        </w:rPr>
        <w:lastRenderedPageBreak/>
        <w:t>Artículo 16.</w:t>
      </w:r>
      <w:r w:rsidRPr="00A22908">
        <w:rPr>
          <w:rFonts w:ascii="Palatino Linotype" w:eastAsia="Calibri" w:hAnsi="Palatino Linotype" w:cs="Arial"/>
          <w:i/>
          <w:lang w:val="es-ES_tradnl"/>
        </w:rPr>
        <w:t xml:space="preserve"> Nadie puede ser molestado en su persona, familia, domicilio, papeles o posesiones, </w:t>
      </w:r>
      <w:r w:rsidRPr="00A22908">
        <w:rPr>
          <w:rFonts w:ascii="Palatino Linotype" w:eastAsia="Calibri" w:hAnsi="Palatino Linotype" w:cs="Arial"/>
          <w:b/>
          <w:i/>
          <w:lang w:val="es-ES_tradnl"/>
        </w:rPr>
        <w:t>sino en virtud de mandamiento escrito de la autoridad competente, que funde y motive la causa legal del procedimiento</w:t>
      </w:r>
      <w:r w:rsidRPr="00A22908">
        <w:rPr>
          <w:rFonts w:ascii="Palatino Linotype" w:eastAsia="Calibri" w:hAnsi="Palatino Linotype" w:cs="Arial"/>
          <w:i/>
          <w:lang w:val="es-ES_tradnl"/>
        </w:rPr>
        <w:t>.</w:t>
      </w:r>
    </w:p>
    <w:p w:rsidR="00A22908" w:rsidRPr="00A22908" w:rsidRDefault="00A22908" w:rsidP="00A22908">
      <w:pPr>
        <w:spacing w:after="0" w:line="360" w:lineRule="auto"/>
        <w:contextualSpacing/>
        <w:jc w:val="both"/>
        <w:rPr>
          <w:rFonts w:ascii="Palatino Linotype" w:eastAsia="Calibri" w:hAnsi="Palatino Linotype" w:cs="Arial"/>
          <w:sz w:val="24"/>
          <w:szCs w:val="24"/>
          <w:lang w:val="es-ES_tradnl"/>
        </w:rPr>
      </w:pPr>
    </w:p>
    <w:p w:rsidR="00A22908"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t>De este precepto se deduce que en el régimen jurídico mexicano, la fundamentación y motivación de los actos o resoluciones no es exclusiva de los órganos judiciales o jurisdiccionales, sino que se extiende a todas las autoridades.</w:t>
      </w:r>
    </w:p>
    <w:p w:rsidR="00C602B8" w:rsidRDefault="00C602B8" w:rsidP="00C602B8">
      <w:pPr>
        <w:pStyle w:val="Prrafodelista"/>
        <w:spacing w:after="0" w:line="360" w:lineRule="auto"/>
        <w:ind w:left="0"/>
        <w:jc w:val="both"/>
        <w:rPr>
          <w:rFonts w:ascii="Palatino Linotype" w:eastAsia="Calibri" w:hAnsi="Palatino Linotype" w:cs="Arial"/>
          <w:sz w:val="24"/>
          <w:szCs w:val="24"/>
          <w:lang w:val="es-ES_tradnl"/>
        </w:rPr>
      </w:pPr>
    </w:p>
    <w:p w:rsidR="00A22908"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t>En este contexto, en todo acto que la autoridad pronuncie en el ejercicio de sus atribuciones, debe expresar los fundamentos legales que le dieron origen y las razones por las que se deben aplicar al caso concreto.</w:t>
      </w:r>
    </w:p>
    <w:p w:rsidR="00A22908" w:rsidRDefault="00A22908" w:rsidP="00A22908">
      <w:pPr>
        <w:pStyle w:val="Prrafodelista"/>
        <w:spacing w:after="0" w:line="360" w:lineRule="auto"/>
        <w:ind w:left="0"/>
        <w:jc w:val="both"/>
        <w:rPr>
          <w:rFonts w:ascii="Palatino Linotype" w:eastAsia="Calibri" w:hAnsi="Palatino Linotype" w:cs="Arial"/>
          <w:sz w:val="24"/>
          <w:szCs w:val="24"/>
          <w:lang w:val="es-ES_tradnl"/>
        </w:rPr>
      </w:pPr>
    </w:p>
    <w:p w:rsidR="00A22908"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t>Entonces, la fundamentación y motivación consiste en la obligación que tiene todo ente público de expresar los preceptos jurídicos aplicables al asunto motivo del acto y las razones o argumentos de su actuar.</w:t>
      </w:r>
    </w:p>
    <w:p w:rsidR="00A22908" w:rsidRPr="00A22908" w:rsidRDefault="00A22908" w:rsidP="00A22908">
      <w:pPr>
        <w:pStyle w:val="Prrafodelista"/>
        <w:rPr>
          <w:rFonts w:ascii="Palatino Linotype" w:eastAsia="Calibri" w:hAnsi="Palatino Linotype" w:cs="Arial"/>
          <w:sz w:val="24"/>
          <w:szCs w:val="24"/>
          <w:lang w:val="es-ES_tradnl"/>
        </w:rPr>
      </w:pPr>
    </w:p>
    <w:p w:rsidR="00A22908"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w:t>
      </w:r>
      <w:r w:rsidRPr="00A22908">
        <w:rPr>
          <w:rFonts w:ascii="Palatino Linotype" w:eastAsia="Calibri" w:hAnsi="Palatino Linotype" w:cs="Arial"/>
          <w:sz w:val="24"/>
          <w:szCs w:val="24"/>
          <w:lang w:val="es-ES_tradnl"/>
        </w:rPr>
        <w:lastRenderedPageBreak/>
        <w:t>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A22908" w:rsidRPr="00A22908" w:rsidRDefault="00A22908" w:rsidP="00A22908">
      <w:pPr>
        <w:spacing w:after="0" w:line="360" w:lineRule="auto"/>
        <w:ind w:right="616"/>
        <w:contextualSpacing/>
        <w:jc w:val="both"/>
        <w:rPr>
          <w:rFonts w:ascii="Palatino Linotype" w:eastAsia="Calibri" w:hAnsi="Palatino Linotype" w:cs="Arial"/>
          <w:i/>
          <w:lang w:val="es-ES_tradnl"/>
        </w:rPr>
      </w:pPr>
    </w:p>
    <w:p w:rsidR="00A22908"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A22908" w:rsidRDefault="00A22908" w:rsidP="00A22908">
      <w:pPr>
        <w:pStyle w:val="Prrafodelista"/>
        <w:spacing w:after="0" w:line="360" w:lineRule="auto"/>
        <w:ind w:left="0"/>
        <w:jc w:val="both"/>
        <w:rPr>
          <w:rFonts w:ascii="Palatino Linotype" w:eastAsia="Calibri" w:hAnsi="Palatino Linotype" w:cs="Arial"/>
          <w:sz w:val="24"/>
          <w:szCs w:val="24"/>
          <w:lang w:val="es-ES_tradnl"/>
        </w:rPr>
      </w:pPr>
    </w:p>
    <w:p w:rsidR="00E6179D"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A22908" w:rsidRPr="00A22908" w:rsidRDefault="00A22908" w:rsidP="00A22908">
      <w:pPr>
        <w:pStyle w:val="Prrafodelista"/>
        <w:spacing w:after="0" w:line="360" w:lineRule="auto"/>
        <w:ind w:left="0"/>
        <w:jc w:val="both"/>
        <w:rPr>
          <w:rFonts w:ascii="Palatino Linotype" w:eastAsia="Calibri" w:hAnsi="Palatino Linotype" w:cs="Arial"/>
          <w:sz w:val="24"/>
          <w:szCs w:val="24"/>
          <w:lang w:val="es-ES_tradnl"/>
        </w:rPr>
      </w:pPr>
    </w:p>
    <w:p w:rsidR="00E6179D" w:rsidRPr="00427B79" w:rsidRDefault="00E6179D"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Es de mencionar que </w:t>
      </w:r>
      <w:r w:rsidR="0083488C">
        <w:rPr>
          <w:rFonts w:ascii="Palatino Linotype" w:eastAsia="Calibri" w:hAnsi="Palatino Linotype" w:cs="Arial"/>
          <w:sz w:val="24"/>
          <w:szCs w:val="24"/>
        </w:rPr>
        <w:t>en caso de que el</w:t>
      </w:r>
      <w:r w:rsidRPr="00427B79">
        <w:rPr>
          <w:rFonts w:ascii="Palatino Linotype" w:eastAsia="Calibri" w:hAnsi="Palatino Linotype" w:cs="Arial"/>
          <w:sz w:val="24"/>
          <w:szCs w:val="24"/>
        </w:rPr>
        <w:t xml:space="preserve"> </w:t>
      </w:r>
      <w:r w:rsidRPr="00427B79">
        <w:rPr>
          <w:rFonts w:ascii="Palatino Linotype" w:eastAsia="Calibri" w:hAnsi="Palatino Linotype" w:cs="Arial"/>
          <w:b/>
          <w:sz w:val="24"/>
          <w:szCs w:val="24"/>
        </w:rPr>
        <w:t>SUJETO OBLIGADO</w:t>
      </w:r>
      <w:r w:rsidRPr="00427B79">
        <w:rPr>
          <w:rFonts w:ascii="Palatino Linotype" w:eastAsia="Calibri" w:hAnsi="Palatino Linotype" w:cs="Arial"/>
          <w:sz w:val="24"/>
          <w:szCs w:val="24"/>
        </w:rPr>
        <w:t xml:space="preserve">, no </w:t>
      </w:r>
      <w:r w:rsidR="0083488C">
        <w:rPr>
          <w:rFonts w:ascii="Palatino Linotype" w:eastAsia="Calibri" w:hAnsi="Palatino Linotype" w:cs="Arial"/>
          <w:sz w:val="24"/>
          <w:szCs w:val="24"/>
        </w:rPr>
        <w:t xml:space="preserve">contara </w:t>
      </w:r>
      <w:r w:rsidRPr="00427B79">
        <w:rPr>
          <w:rFonts w:ascii="Palatino Linotype" w:eastAsia="Calibri" w:hAnsi="Palatino Linotype" w:cs="Arial"/>
          <w:sz w:val="24"/>
          <w:szCs w:val="24"/>
        </w:rPr>
        <w:t>con la información solicitada</w:t>
      </w:r>
      <w:r w:rsidR="0083488C">
        <w:rPr>
          <w:rFonts w:ascii="Palatino Linotype" w:eastAsia="Calibri" w:hAnsi="Palatino Linotype" w:cs="Arial"/>
          <w:sz w:val="24"/>
          <w:szCs w:val="24"/>
        </w:rPr>
        <w:t xml:space="preserve"> por no encontrarse dentro de sus </w:t>
      </w:r>
      <w:r w:rsidR="0083488C" w:rsidRPr="0083488C">
        <w:rPr>
          <w:rFonts w:ascii="Palatino Linotype" w:hAnsi="Palatino Linotype"/>
          <w:sz w:val="24"/>
          <w:szCs w:val="24"/>
        </w:rPr>
        <w:t>facultades, competencias o funcione</w:t>
      </w:r>
      <w:r w:rsidR="0083488C">
        <w:rPr>
          <w:rFonts w:ascii="Palatino Linotype" w:eastAsia="Calibri" w:hAnsi="Palatino Linotype" w:cs="Arial"/>
          <w:sz w:val="24"/>
          <w:szCs w:val="24"/>
        </w:rPr>
        <w:t>s</w:t>
      </w:r>
      <w:r w:rsidRPr="00427B79">
        <w:rPr>
          <w:rFonts w:ascii="Palatino Linotype" w:eastAsia="Calibri" w:hAnsi="Palatino Linotype" w:cs="Arial"/>
          <w:sz w:val="24"/>
          <w:szCs w:val="24"/>
        </w:rPr>
        <w:t xml:space="preserve">, </w:t>
      </w:r>
      <w:r w:rsidR="0083488C">
        <w:rPr>
          <w:rFonts w:ascii="Palatino Linotype" w:eastAsia="Calibri" w:hAnsi="Palatino Linotype" w:cs="Arial"/>
          <w:sz w:val="24"/>
          <w:szCs w:val="24"/>
        </w:rPr>
        <w:t>deberá demostrarlo de manera fundada y motivada</w:t>
      </w:r>
      <w:r w:rsidRPr="00427B79">
        <w:rPr>
          <w:rFonts w:ascii="Palatino Linotype" w:eastAsia="Calibri" w:hAnsi="Palatino Linotype" w:cs="Arial"/>
          <w:sz w:val="24"/>
          <w:szCs w:val="24"/>
        </w:rPr>
        <w:t xml:space="preserve">, </w:t>
      </w:r>
      <w:r w:rsidR="0083488C">
        <w:rPr>
          <w:rFonts w:ascii="Palatino Linotype" w:eastAsia="Calibri" w:hAnsi="Palatino Linotype" w:cs="Arial"/>
          <w:sz w:val="24"/>
          <w:szCs w:val="24"/>
        </w:rPr>
        <w:t>de acuerdo a</w:t>
      </w:r>
      <w:r w:rsidRPr="00427B79">
        <w:rPr>
          <w:rFonts w:ascii="Palatino Linotype" w:eastAsia="Calibri" w:hAnsi="Palatino Linotype" w:cs="Arial"/>
          <w:sz w:val="24"/>
          <w:szCs w:val="24"/>
        </w:rPr>
        <w:t>l artículo 20 de la Ley de la materia</w:t>
      </w:r>
      <w:r w:rsidR="0083488C">
        <w:rPr>
          <w:rFonts w:ascii="Palatino Linotype" w:eastAsia="Calibri" w:hAnsi="Palatino Linotype" w:cs="Arial"/>
          <w:sz w:val="24"/>
          <w:szCs w:val="24"/>
        </w:rPr>
        <w:t>,</w:t>
      </w:r>
      <w:r w:rsidRPr="00427B79">
        <w:rPr>
          <w:rFonts w:ascii="Palatino Linotype" w:eastAsia="Calibri" w:hAnsi="Palatino Linotype" w:cs="Arial"/>
          <w:sz w:val="24"/>
          <w:szCs w:val="24"/>
        </w:rPr>
        <w:t xml:space="preserve"> el cual establece que:</w:t>
      </w:r>
    </w:p>
    <w:p w:rsidR="00E6179D" w:rsidRPr="00427B79" w:rsidRDefault="00E6179D" w:rsidP="00E6179D">
      <w:pPr>
        <w:spacing w:after="0" w:line="360" w:lineRule="auto"/>
        <w:contextualSpacing/>
        <w:jc w:val="both"/>
        <w:rPr>
          <w:b/>
          <w:bCs/>
          <w:sz w:val="24"/>
          <w:szCs w:val="24"/>
        </w:rPr>
      </w:pPr>
    </w:p>
    <w:p w:rsidR="00E6179D" w:rsidRPr="00427B79" w:rsidRDefault="00E6179D" w:rsidP="0083488C">
      <w:pPr>
        <w:spacing w:after="0" w:line="360" w:lineRule="auto"/>
        <w:ind w:left="567" w:right="616"/>
        <w:contextualSpacing/>
        <w:jc w:val="both"/>
        <w:rPr>
          <w:rFonts w:ascii="Palatino Linotype" w:eastAsia="Calibri" w:hAnsi="Palatino Linotype" w:cs="Arial"/>
          <w:i/>
          <w:sz w:val="24"/>
          <w:szCs w:val="24"/>
        </w:rPr>
      </w:pPr>
      <w:r w:rsidRPr="00427B79">
        <w:rPr>
          <w:rFonts w:ascii="Palatino Linotype" w:hAnsi="Palatino Linotype"/>
          <w:b/>
          <w:bCs/>
          <w:i/>
          <w:sz w:val="24"/>
          <w:szCs w:val="24"/>
        </w:rPr>
        <w:lastRenderedPageBreak/>
        <w:t xml:space="preserve">Artículo 20. </w:t>
      </w:r>
      <w:r w:rsidRPr="00427B79">
        <w:rPr>
          <w:rFonts w:ascii="Palatino Linotype" w:hAnsi="Palatino Linotype"/>
          <w:i/>
          <w:sz w:val="24"/>
          <w:szCs w:val="24"/>
        </w:rPr>
        <w:t xml:space="preserve">Ante la negativa del acceso a la información </w:t>
      </w:r>
      <w:r w:rsidRPr="00427B79">
        <w:rPr>
          <w:rFonts w:ascii="Palatino Linotype" w:hAnsi="Palatino Linotype"/>
          <w:b/>
          <w:i/>
          <w:sz w:val="24"/>
          <w:szCs w:val="24"/>
        </w:rPr>
        <w:t>o su inexistencia</w:t>
      </w:r>
      <w:r w:rsidRPr="00427B79">
        <w:rPr>
          <w:rFonts w:ascii="Palatino Linotype" w:hAnsi="Palatino Linotype"/>
          <w:i/>
          <w:sz w:val="24"/>
          <w:szCs w:val="24"/>
        </w:rPr>
        <w:t xml:space="preserve">, el sujeto obligado deberá demostrar que la información solicitada está prevista en alguna de las excepciones contenidas en esta Ley o, en su caso, </w:t>
      </w:r>
      <w:r w:rsidRPr="00427B79">
        <w:rPr>
          <w:rFonts w:ascii="Palatino Linotype" w:hAnsi="Palatino Linotype"/>
          <w:b/>
          <w:i/>
          <w:sz w:val="24"/>
          <w:szCs w:val="24"/>
        </w:rPr>
        <w:t>demostrar que la información no se refiere a alguna de sus facultades, competencias o funciones.</w:t>
      </w:r>
    </w:p>
    <w:p w:rsidR="00E6179D" w:rsidRPr="00427B79" w:rsidRDefault="00E6179D" w:rsidP="00E6179D">
      <w:pPr>
        <w:spacing w:after="0" w:line="360" w:lineRule="auto"/>
        <w:contextualSpacing/>
        <w:jc w:val="both"/>
        <w:rPr>
          <w:rFonts w:ascii="Palatino Linotype" w:eastAsia="Calibri" w:hAnsi="Palatino Linotype" w:cs="Arial"/>
          <w:sz w:val="24"/>
          <w:szCs w:val="24"/>
        </w:rPr>
      </w:pPr>
    </w:p>
    <w:p w:rsidR="00E6179D" w:rsidRPr="0083488C" w:rsidRDefault="00E6179D" w:rsidP="000921E9">
      <w:pPr>
        <w:numPr>
          <w:ilvl w:val="0"/>
          <w:numId w:val="1"/>
        </w:numPr>
        <w:spacing w:after="0" w:line="360" w:lineRule="auto"/>
        <w:ind w:left="0" w:firstLine="0"/>
        <w:contextualSpacing/>
        <w:jc w:val="both"/>
        <w:rPr>
          <w:rFonts w:ascii="Palatino Linotype" w:hAnsi="Palatino Linotype"/>
          <w:sz w:val="24"/>
          <w:szCs w:val="24"/>
        </w:rPr>
      </w:pPr>
      <w:r w:rsidRPr="0083488C">
        <w:rPr>
          <w:rFonts w:ascii="Palatino Linotype" w:eastAsia="Calibri" w:hAnsi="Palatino Linotype" w:cs="Arial"/>
          <w:sz w:val="24"/>
          <w:szCs w:val="24"/>
        </w:rPr>
        <w:t>Por lo anteriormente expuesto, se concluye que para los casos en que la información que el</w:t>
      </w:r>
      <w:r w:rsidR="0083488C">
        <w:rPr>
          <w:rFonts w:ascii="Palatino Linotype" w:eastAsia="Calibri" w:hAnsi="Palatino Linotype" w:cs="Arial"/>
          <w:sz w:val="24"/>
          <w:szCs w:val="24"/>
        </w:rPr>
        <w:t xml:space="preserve"> particular solicitó sea inexis</w:t>
      </w:r>
      <w:r w:rsidRPr="0083488C">
        <w:rPr>
          <w:rFonts w:ascii="Palatino Linotype" w:eastAsia="Calibri" w:hAnsi="Palatino Linotype" w:cs="Arial"/>
          <w:sz w:val="24"/>
          <w:szCs w:val="24"/>
        </w:rPr>
        <w:t xml:space="preserve">tente de acuerdo con el artículo 20 de la Ley, la autoridad debe informar al particular especificando los elementos </w:t>
      </w:r>
      <w:r w:rsidR="0083488C">
        <w:rPr>
          <w:rFonts w:ascii="Palatino Linotype" w:eastAsia="Calibri" w:hAnsi="Palatino Linotype" w:cs="Arial"/>
          <w:sz w:val="24"/>
          <w:szCs w:val="24"/>
        </w:rPr>
        <w:t>que le permitan tener la seguri</w:t>
      </w:r>
      <w:r w:rsidRPr="0083488C">
        <w:rPr>
          <w:rFonts w:ascii="Palatino Linotype" w:eastAsia="Calibri" w:hAnsi="Palatino Linotype" w:cs="Arial"/>
          <w:sz w:val="24"/>
          <w:szCs w:val="24"/>
        </w:rPr>
        <w:t>dad de que los criterios de búsqueda fu</w:t>
      </w:r>
      <w:r w:rsidR="0083488C">
        <w:rPr>
          <w:rFonts w:ascii="Palatino Linotype" w:eastAsia="Calibri" w:hAnsi="Palatino Linotype" w:cs="Arial"/>
          <w:sz w:val="24"/>
          <w:szCs w:val="24"/>
        </w:rPr>
        <w:t>eron exhaustivos, así como seña</w:t>
      </w:r>
      <w:r w:rsidRPr="0083488C">
        <w:rPr>
          <w:rFonts w:ascii="Palatino Linotype" w:eastAsia="Calibri" w:hAnsi="Palatino Linotype" w:cs="Arial"/>
          <w:sz w:val="24"/>
          <w:szCs w:val="24"/>
        </w:rPr>
        <w:t>lar detalladamente las circunstancias que generaron la inexistencia de la información, de manera que la autoridad no puede únicamente informar al solicitante sobre la inexistencia de determinada información, sino que debe hacerse todo lo necesario para satisfacer el derecho reclamado por el particular.</w:t>
      </w:r>
    </w:p>
    <w:p w:rsidR="00E6179D" w:rsidRPr="00B73B30" w:rsidRDefault="00E6179D" w:rsidP="00E6179D">
      <w:pPr>
        <w:spacing w:after="0" w:line="360" w:lineRule="auto"/>
        <w:contextualSpacing/>
        <w:jc w:val="both"/>
        <w:rPr>
          <w:rFonts w:ascii="Palatino Linotype" w:hAnsi="Palatino Linotype"/>
          <w:sz w:val="24"/>
          <w:szCs w:val="24"/>
        </w:rPr>
      </w:pPr>
    </w:p>
    <w:p w:rsidR="00E6179D" w:rsidRPr="00B21F85" w:rsidRDefault="00E6179D" w:rsidP="000921E9">
      <w:pPr>
        <w:numPr>
          <w:ilvl w:val="0"/>
          <w:numId w:val="1"/>
        </w:numPr>
        <w:spacing w:after="0" w:line="360" w:lineRule="auto"/>
        <w:ind w:left="0" w:firstLine="0"/>
        <w:contextualSpacing/>
        <w:jc w:val="both"/>
        <w:rPr>
          <w:rFonts w:ascii="Palatino Linotype" w:hAnsi="Palatino Linotype"/>
          <w:sz w:val="24"/>
          <w:szCs w:val="24"/>
        </w:rPr>
      </w:pPr>
      <w:r w:rsidRPr="00B73B30">
        <w:rPr>
          <w:rFonts w:ascii="Palatino Linotype" w:eastAsia="Calibri" w:hAnsi="Palatino Linotype" w:cs="Arial"/>
          <w:sz w:val="24"/>
          <w:szCs w:val="24"/>
        </w:rPr>
        <w:t>T</w:t>
      </w:r>
      <w:r w:rsidRPr="00B73B30">
        <w:rPr>
          <w:rFonts w:ascii="Palatino Linotype" w:eastAsia="Calibri" w:hAnsi="Palatino Linotype"/>
          <w:sz w:val="24"/>
          <w:szCs w:val="24"/>
        </w:rPr>
        <w:t>al circunst</w:t>
      </w:r>
      <w:r w:rsidR="0083488C" w:rsidRPr="00B73B30">
        <w:rPr>
          <w:rFonts w:ascii="Palatino Linotype" w:eastAsia="Calibri" w:hAnsi="Palatino Linotype"/>
          <w:sz w:val="24"/>
          <w:szCs w:val="24"/>
        </w:rPr>
        <w:t>ancia no puede tener como resul</w:t>
      </w:r>
      <w:r w:rsidRPr="00B73B30">
        <w:rPr>
          <w:rFonts w:ascii="Palatino Linotype" w:eastAsia="Calibri" w:hAnsi="Palatino Linotype"/>
          <w:sz w:val="24"/>
          <w:szCs w:val="24"/>
        </w:rPr>
        <w:t>tado el simple pronunciamiento de la inexistencia de la información solicitada, sino por el contrario, en estos casos las autoridades deberán fundar y motivar las razones por las que no cuentan con la información ya sea porque no realizaron dichos actos o porque no se encuentran en el ámbito de sus atribuciones.</w:t>
      </w:r>
    </w:p>
    <w:p w:rsidR="00B21F85" w:rsidRDefault="00B21F85" w:rsidP="00B21F85">
      <w:pPr>
        <w:pStyle w:val="Prrafodelista"/>
        <w:rPr>
          <w:rFonts w:ascii="Palatino Linotype" w:hAnsi="Palatino Linotype"/>
          <w:sz w:val="24"/>
          <w:szCs w:val="24"/>
        </w:rPr>
      </w:pPr>
    </w:p>
    <w:p w:rsidR="00B21F85" w:rsidRDefault="00B21F85" w:rsidP="00B21F85">
      <w:pPr>
        <w:spacing w:after="0" w:line="360" w:lineRule="auto"/>
        <w:contextualSpacing/>
        <w:jc w:val="both"/>
        <w:rPr>
          <w:rFonts w:ascii="Palatino Linotype" w:hAnsi="Palatino Linotype"/>
          <w:sz w:val="24"/>
          <w:szCs w:val="24"/>
        </w:rPr>
      </w:pPr>
      <w:r>
        <w:rPr>
          <w:rFonts w:ascii="Palatino Linotype" w:hAnsi="Palatino Linotype"/>
          <w:sz w:val="24"/>
          <w:szCs w:val="24"/>
        </w:rPr>
        <w:t>V. Del artículo 19 de la ley de la materia.</w:t>
      </w:r>
    </w:p>
    <w:p w:rsidR="00B21F85" w:rsidRDefault="00B21F85" w:rsidP="00B21F85">
      <w:pPr>
        <w:spacing w:after="0" w:line="360" w:lineRule="auto"/>
        <w:contextualSpacing/>
        <w:jc w:val="both"/>
        <w:rPr>
          <w:rFonts w:ascii="Palatino Linotype" w:hAnsi="Palatino Linotype"/>
          <w:sz w:val="24"/>
          <w:szCs w:val="24"/>
        </w:rPr>
      </w:pPr>
    </w:p>
    <w:p w:rsidR="00B21F85" w:rsidRPr="00B21F85" w:rsidRDefault="00B21F85" w:rsidP="000921E9">
      <w:pPr>
        <w:pStyle w:val="Prrafodelista"/>
        <w:numPr>
          <w:ilvl w:val="0"/>
          <w:numId w:val="1"/>
        </w:numPr>
        <w:spacing w:after="0" w:line="360" w:lineRule="auto"/>
        <w:ind w:left="0" w:right="900" w:firstLine="0"/>
        <w:jc w:val="both"/>
        <w:rPr>
          <w:rFonts w:ascii="Palatino Linotype" w:hAnsi="Palatino Linotype"/>
          <w:sz w:val="24"/>
          <w:szCs w:val="24"/>
        </w:rPr>
      </w:pPr>
      <w:r w:rsidRPr="00B21F85">
        <w:rPr>
          <w:rFonts w:ascii="Palatino Linotype" w:hAnsi="Palatino Linotype"/>
          <w:sz w:val="24"/>
          <w:szCs w:val="24"/>
        </w:rPr>
        <w:t xml:space="preserve">Para poder comprender lo que la </w:t>
      </w:r>
      <w:r w:rsidRPr="00B21F85">
        <w:rPr>
          <w:rFonts w:ascii="Palatino Linotype" w:hAnsi="Palatino Linotype"/>
          <w:b/>
          <w:sz w:val="24"/>
          <w:szCs w:val="24"/>
        </w:rPr>
        <w:t>“presunción de la información”</w:t>
      </w:r>
      <w:r w:rsidRPr="00B21F85">
        <w:rPr>
          <w:rFonts w:ascii="Palatino Linotype" w:hAnsi="Palatino Linotype"/>
          <w:sz w:val="24"/>
          <w:szCs w:val="24"/>
        </w:rPr>
        <w:t xml:space="preserve"> implica, es necesario analizar lo establecido en el artículo 19 de la Ley de Transparencia y Acceso a la Información Pública del Estado de México y Municipios, que a la letra señala lo siguiente: </w:t>
      </w:r>
    </w:p>
    <w:p w:rsidR="00B21F85" w:rsidRDefault="00B21F85" w:rsidP="00B21F85">
      <w:pPr>
        <w:spacing w:after="0" w:line="360" w:lineRule="auto"/>
        <w:ind w:right="900"/>
        <w:jc w:val="both"/>
        <w:rPr>
          <w:rFonts w:ascii="Palatino Linotype" w:hAnsi="Palatino Linotype"/>
          <w:sz w:val="24"/>
          <w:szCs w:val="24"/>
        </w:rPr>
      </w:pPr>
    </w:p>
    <w:p w:rsidR="00B21F85" w:rsidRPr="003252A4" w:rsidRDefault="00B21F85" w:rsidP="00B21F85">
      <w:pPr>
        <w:spacing w:line="360" w:lineRule="auto"/>
        <w:ind w:left="567" w:right="900"/>
        <w:jc w:val="both"/>
        <w:rPr>
          <w:rFonts w:ascii="Palatino Linotype" w:hAnsi="Palatino Linotype"/>
          <w:i/>
          <w:sz w:val="24"/>
          <w:szCs w:val="24"/>
        </w:rPr>
      </w:pPr>
      <w:r w:rsidRPr="003252A4">
        <w:rPr>
          <w:rFonts w:ascii="Palatino Linotype" w:hAnsi="Palatino Linotype"/>
          <w:i/>
          <w:sz w:val="24"/>
          <w:szCs w:val="24"/>
        </w:rPr>
        <w:t xml:space="preserve">“Artículo 19. Se presume que la información debe de existir si se refiere a las facultades, competencias y funciones que los ordenamientos jurídicos aplicables otorgan a los sujetos obligados. </w:t>
      </w:r>
    </w:p>
    <w:p w:rsidR="00B21F85" w:rsidRPr="003252A4" w:rsidRDefault="00B21F85" w:rsidP="00B21F85">
      <w:pPr>
        <w:spacing w:line="360" w:lineRule="auto"/>
        <w:ind w:left="567" w:right="900"/>
        <w:jc w:val="both"/>
        <w:rPr>
          <w:rFonts w:ascii="Palatino Linotype" w:hAnsi="Palatino Linotype"/>
          <w:i/>
          <w:sz w:val="24"/>
          <w:szCs w:val="24"/>
        </w:rPr>
      </w:pPr>
      <w:r w:rsidRPr="003252A4">
        <w:rPr>
          <w:rFonts w:ascii="Palatino Linotype" w:hAnsi="Palatino Linotype"/>
          <w:i/>
          <w:sz w:val="24"/>
          <w:szCs w:val="24"/>
        </w:rPr>
        <w:t xml:space="preserve">En los casos en que ciertas facultades, competencias o funciones no se hayan ejercido, se debe motivar la respuesta en función de las causas que motiven tal circunstancia. </w:t>
      </w:r>
    </w:p>
    <w:p w:rsidR="00B21F85" w:rsidRDefault="00B21F85" w:rsidP="00B21F85">
      <w:pPr>
        <w:spacing w:line="360" w:lineRule="auto"/>
        <w:ind w:left="567" w:right="900"/>
        <w:jc w:val="both"/>
        <w:rPr>
          <w:rFonts w:ascii="Palatino Linotype" w:hAnsi="Palatino Linotype"/>
          <w:i/>
          <w:sz w:val="24"/>
          <w:szCs w:val="24"/>
        </w:rPr>
      </w:pPr>
      <w:r w:rsidRPr="003252A4">
        <w:rPr>
          <w:rFonts w:ascii="Palatino Linotype" w:hAnsi="Palatino Linotype"/>
          <w:i/>
          <w:sz w:val="24"/>
          <w:szCs w:val="24"/>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rsidR="00B21F85" w:rsidRPr="00D47DAC" w:rsidRDefault="00B21F85" w:rsidP="00B21F85">
      <w:pPr>
        <w:spacing w:after="0" w:line="360" w:lineRule="auto"/>
        <w:ind w:right="900"/>
        <w:jc w:val="both"/>
        <w:rPr>
          <w:rFonts w:ascii="Palatino Linotype" w:hAnsi="Palatino Linotype"/>
          <w:i/>
          <w:sz w:val="24"/>
          <w:szCs w:val="24"/>
        </w:rPr>
      </w:pP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Derivado del artículo anterior y con la finalidad de entender la naturaleza del mismo, se procede a realizar un análisis deductivo, siendo que este es una estrategia de razonamiento que se emplea para deducir conclusiones lógicas a partir de una serie de premisas o principios y cuyo proceso de pensamiento va de lo general a lo </w:t>
      </w:r>
      <w:r w:rsidRPr="00B21F85">
        <w:rPr>
          <w:rFonts w:ascii="Palatino Linotype" w:hAnsi="Palatino Linotype"/>
          <w:sz w:val="24"/>
          <w:szCs w:val="24"/>
        </w:rPr>
        <w:lastRenderedPageBreak/>
        <w:t xml:space="preserve">particular, por lo que se desprende que el precepto legal citado, está compuesto por las siguientes hipótesis. </w:t>
      </w:r>
    </w:p>
    <w:p w:rsidR="00B21F85" w:rsidRDefault="00B21F85" w:rsidP="00B21F85">
      <w:pPr>
        <w:spacing w:after="0" w:line="360" w:lineRule="auto"/>
        <w:jc w:val="both"/>
        <w:rPr>
          <w:rFonts w:ascii="Palatino Linotype" w:hAnsi="Palatino Linotype"/>
          <w:sz w:val="24"/>
          <w:szCs w:val="24"/>
        </w:rPr>
      </w:pPr>
    </w:p>
    <w:p w:rsidR="00B21F85" w:rsidRDefault="00B21F85" w:rsidP="00B21F85">
      <w:pPr>
        <w:pStyle w:val="Prrafodelista"/>
        <w:numPr>
          <w:ilvl w:val="0"/>
          <w:numId w:val="28"/>
        </w:numPr>
        <w:spacing w:after="0" w:line="360" w:lineRule="auto"/>
        <w:ind w:left="426"/>
        <w:jc w:val="both"/>
        <w:rPr>
          <w:rFonts w:ascii="Palatino Linotype" w:hAnsi="Palatino Linotype"/>
          <w:sz w:val="24"/>
          <w:szCs w:val="24"/>
        </w:rPr>
      </w:pPr>
      <w:r w:rsidRPr="00450598">
        <w:rPr>
          <w:rFonts w:ascii="Palatino Linotype" w:hAnsi="Palatino Linotype"/>
          <w:b/>
          <w:sz w:val="24"/>
          <w:szCs w:val="24"/>
        </w:rPr>
        <w:t>Existencia y presunción implícita</w:t>
      </w:r>
      <w:r>
        <w:rPr>
          <w:rFonts w:ascii="Palatino Linotype" w:hAnsi="Palatino Linotype"/>
          <w:b/>
          <w:sz w:val="24"/>
          <w:szCs w:val="24"/>
        </w:rPr>
        <w:t xml:space="preserve"> o explícita de la información.</w:t>
      </w:r>
      <w:r>
        <w:rPr>
          <w:rFonts w:ascii="Palatino Linotype" w:hAnsi="Palatino Linotype"/>
          <w:sz w:val="24"/>
          <w:szCs w:val="24"/>
        </w:rPr>
        <w:t xml:space="preserve"> </w:t>
      </w:r>
    </w:p>
    <w:p w:rsidR="00B21F85" w:rsidRDefault="00B21F85" w:rsidP="00B21F85">
      <w:pPr>
        <w:pStyle w:val="Prrafodelista"/>
        <w:spacing w:after="0" w:line="360" w:lineRule="auto"/>
        <w:ind w:left="426"/>
        <w:jc w:val="both"/>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Pr>
          <w:rFonts w:ascii="Palatino Linotype" w:hAnsi="Palatino Linotype"/>
          <w:sz w:val="24"/>
          <w:szCs w:val="24"/>
        </w:rPr>
        <w:t>Esta hipótesis señala qu</w:t>
      </w:r>
      <w:r w:rsidRPr="00DA579B">
        <w:rPr>
          <w:rFonts w:ascii="Palatino Linotype" w:hAnsi="Palatino Linotype"/>
          <w:sz w:val="24"/>
          <w:szCs w:val="24"/>
        </w:rPr>
        <w:t xml:space="preserve">e </w:t>
      </w:r>
      <w:r>
        <w:rPr>
          <w:rFonts w:ascii="Palatino Linotype" w:hAnsi="Palatino Linotype"/>
          <w:sz w:val="24"/>
          <w:szCs w:val="24"/>
        </w:rPr>
        <w:t xml:space="preserve">se </w:t>
      </w:r>
      <w:r w:rsidRPr="00DA579B">
        <w:rPr>
          <w:rFonts w:ascii="Palatino Linotype" w:hAnsi="Palatino Linotype"/>
          <w:sz w:val="24"/>
          <w:szCs w:val="24"/>
        </w:rPr>
        <w:t xml:space="preserve">presume que la información debe de existir </w:t>
      </w:r>
      <w:r>
        <w:rPr>
          <w:rFonts w:ascii="Palatino Linotype" w:hAnsi="Palatino Linotype"/>
          <w:sz w:val="24"/>
          <w:szCs w:val="24"/>
        </w:rPr>
        <w:t xml:space="preserve">en archivos del </w:t>
      </w:r>
      <w:r w:rsidRPr="00DA579B">
        <w:rPr>
          <w:rFonts w:ascii="Palatino Linotype" w:hAnsi="Palatino Linotype"/>
          <w:b/>
          <w:sz w:val="24"/>
          <w:szCs w:val="24"/>
        </w:rPr>
        <w:t>SUJETO OBLIGADO</w:t>
      </w:r>
      <w:r>
        <w:rPr>
          <w:rFonts w:ascii="Palatino Linotype" w:hAnsi="Palatino Linotype"/>
          <w:sz w:val="24"/>
          <w:szCs w:val="24"/>
        </w:rPr>
        <w:t xml:space="preserve">, en razón de que éste tiene la obligación, facultad y/o competencia de generar la misma, para robustecer lo anterior se anexa el siguiente criterio; </w:t>
      </w:r>
    </w:p>
    <w:p w:rsidR="00B21F85" w:rsidRDefault="00B21F85" w:rsidP="00B21F85">
      <w:pPr>
        <w:pStyle w:val="Prrafodelista"/>
        <w:spacing w:after="0" w:line="360" w:lineRule="auto"/>
        <w:jc w:val="both"/>
        <w:rPr>
          <w:rFonts w:ascii="Palatino Linotype" w:hAnsi="Palatino Linotype"/>
          <w:sz w:val="24"/>
          <w:szCs w:val="24"/>
        </w:rPr>
      </w:pPr>
    </w:p>
    <w:p w:rsidR="00B21F85" w:rsidRPr="00450598" w:rsidRDefault="00B21F85" w:rsidP="00B21F85">
      <w:pPr>
        <w:pStyle w:val="Prrafodelista"/>
        <w:spacing w:after="0" w:line="360" w:lineRule="auto"/>
        <w:ind w:left="567" w:right="616"/>
        <w:jc w:val="both"/>
        <w:rPr>
          <w:rFonts w:ascii="Palatino Linotype" w:hAnsi="Palatino Linotype" w:cs="Arial"/>
          <w:sz w:val="24"/>
          <w:szCs w:val="24"/>
        </w:rPr>
      </w:pPr>
      <w:r w:rsidRPr="00450598">
        <w:rPr>
          <w:rFonts w:ascii="Palatino Linotype" w:hAnsi="Palatino Linotype" w:cs="Arial"/>
          <w:b/>
          <w:sz w:val="24"/>
          <w:szCs w:val="24"/>
        </w:rPr>
        <w:t>EXISTENCIA DE LA INFORMACIÓN PÚBLICA, PRESUNCIÓN IMPLÍCITA O EXPLÍCITA DE LA.</w:t>
      </w:r>
      <w:r w:rsidRPr="00450598">
        <w:rPr>
          <w:rFonts w:ascii="Palatino Linotype" w:hAnsi="Palatino Linotype" w:cs="Arial"/>
          <w:sz w:val="24"/>
          <w:szCs w:val="24"/>
        </w:rPr>
        <w:t xml:space="preserv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w:t>
      </w:r>
      <w:r w:rsidRPr="00450598">
        <w:rPr>
          <w:rFonts w:ascii="Palatino Linotype" w:hAnsi="Palatino Linotype" w:cs="Arial"/>
          <w:sz w:val="24"/>
          <w:szCs w:val="24"/>
          <w:u w:val="single"/>
        </w:rPr>
        <w:t xml:space="preserve">aprobar </w:t>
      </w:r>
      <w:r w:rsidRPr="00450598">
        <w:rPr>
          <w:rFonts w:ascii="Palatino Linotype" w:hAnsi="Palatino Linotype" w:cs="Arial"/>
          <w:sz w:val="24"/>
          <w:szCs w:val="24"/>
          <w:u w:val="single"/>
        </w:rPr>
        <w:lastRenderedPageBreak/>
        <w:t>un presupuesto de egresos</w:t>
      </w:r>
      <w:r w:rsidRPr="00450598">
        <w:rPr>
          <w:rFonts w:ascii="Palatino Linotype" w:hAnsi="Palatino Linotype" w:cs="Arial"/>
          <w:sz w:val="24"/>
          <w:szCs w:val="24"/>
        </w:rPr>
        <w:t>;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B21F85" w:rsidRDefault="00B21F85" w:rsidP="00B21F85">
      <w:pPr>
        <w:pStyle w:val="Prrafodelista"/>
        <w:spacing w:line="360" w:lineRule="auto"/>
        <w:jc w:val="both"/>
        <w:rPr>
          <w:rFonts w:ascii="Palatino Linotype" w:hAnsi="Palatino Linotype"/>
          <w:sz w:val="24"/>
          <w:szCs w:val="24"/>
        </w:rPr>
      </w:pPr>
    </w:p>
    <w:p w:rsidR="00B21F85" w:rsidRPr="00DA579B" w:rsidRDefault="00B21F85" w:rsidP="00B21F85">
      <w:pPr>
        <w:pStyle w:val="Prrafodelista"/>
        <w:numPr>
          <w:ilvl w:val="0"/>
          <w:numId w:val="28"/>
        </w:numPr>
        <w:spacing w:line="360" w:lineRule="auto"/>
        <w:ind w:left="426" w:hanging="426"/>
        <w:jc w:val="both"/>
        <w:rPr>
          <w:rFonts w:ascii="Palatino Linotype" w:hAnsi="Palatino Linotype"/>
          <w:sz w:val="24"/>
          <w:szCs w:val="24"/>
        </w:rPr>
      </w:pPr>
      <w:r w:rsidRPr="00450598">
        <w:rPr>
          <w:rFonts w:ascii="Palatino Linotype" w:hAnsi="Palatino Linotype"/>
          <w:b/>
          <w:sz w:val="24"/>
          <w:szCs w:val="24"/>
        </w:rPr>
        <w:t>Inexistencia de la información, por la f</w:t>
      </w:r>
      <w:r>
        <w:rPr>
          <w:rFonts w:ascii="Palatino Linotype" w:hAnsi="Palatino Linotype"/>
          <w:b/>
          <w:sz w:val="24"/>
          <w:szCs w:val="24"/>
        </w:rPr>
        <w:t>alta de acción de un interesado.</w:t>
      </w:r>
    </w:p>
    <w:p w:rsidR="00B21F85" w:rsidRDefault="00B21F85" w:rsidP="000921E9">
      <w:pPr>
        <w:pStyle w:val="Prrafodelista"/>
        <w:numPr>
          <w:ilvl w:val="0"/>
          <w:numId w:val="1"/>
        </w:numPr>
        <w:spacing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Esta hipótesis señala que para el caso de que el </w:t>
      </w:r>
      <w:r w:rsidRPr="00B21F85">
        <w:rPr>
          <w:rFonts w:ascii="Palatino Linotype" w:hAnsi="Palatino Linotype"/>
          <w:b/>
          <w:sz w:val="24"/>
          <w:szCs w:val="24"/>
        </w:rPr>
        <w:t>SUJETO OBLIGADO</w:t>
      </w:r>
      <w:r w:rsidRPr="00B21F85">
        <w:rPr>
          <w:rFonts w:ascii="Palatino Linotype" w:hAnsi="Palatino Linotype"/>
          <w:sz w:val="24"/>
          <w:szCs w:val="24"/>
        </w:rPr>
        <w:t xml:space="preserve"> no haya generado la información, en razón de que la autoridad responsable no se encontró en la exigencia de ejercer las facultades, competencias y atribuciones que la ley le confiere para generar información, ya que no existió particular alguno que realizara una solicitud de acceso a la información. </w:t>
      </w:r>
    </w:p>
    <w:p w:rsidR="00B21F85" w:rsidRDefault="00B21F85" w:rsidP="00B21F85">
      <w:pPr>
        <w:pStyle w:val="Prrafodelista"/>
        <w:spacing w:line="360" w:lineRule="auto"/>
        <w:ind w:left="0"/>
        <w:jc w:val="both"/>
        <w:rPr>
          <w:rFonts w:ascii="Palatino Linotype" w:hAnsi="Palatino Linotype"/>
          <w:sz w:val="24"/>
          <w:szCs w:val="24"/>
        </w:rPr>
      </w:pPr>
    </w:p>
    <w:p w:rsidR="00B21F85" w:rsidRPr="00B21F85" w:rsidRDefault="00B21F85" w:rsidP="000921E9">
      <w:pPr>
        <w:pStyle w:val="Prrafodelista"/>
        <w:numPr>
          <w:ilvl w:val="0"/>
          <w:numId w:val="1"/>
        </w:numPr>
        <w:spacing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Por lo anterior y si fuera el caso, el </w:t>
      </w:r>
      <w:r w:rsidRPr="00B21F85">
        <w:rPr>
          <w:rFonts w:ascii="Palatino Linotype" w:hAnsi="Palatino Linotype"/>
          <w:b/>
          <w:sz w:val="24"/>
          <w:szCs w:val="24"/>
        </w:rPr>
        <w:t>SUJETO OBLIGADO</w:t>
      </w:r>
      <w:r w:rsidRPr="00B21F85">
        <w:rPr>
          <w:rFonts w:ascii="Palatino Linotype" w:hAnsi="Palatino Linotype"/>
          <w:sz w:val="24"/>
          <w:szCs w:val="24"/>
        </w:rPr>
        <w:t xml:space="preserve">, deberá señalar de manera fundada y motivada las razones que lo llevaron a la falta de su generación, asimismo se anexa el siguiente criterio. </w:t>
      </w:r>
    </w:p>
    <w:p w:rsidR="00B21F85" w:rsidRPr="001C2A0E" w:rsidRDefault="00B21F85" w:rsidP="00B21F85">
      <w:pPr>
        <w:pStyle w:val="Prrafodelista"/>
        <w:spacing w:after="0" w:line="360" w:lineRule="auto"/>
        <w:ind w:left="426"/>
        <w:jc w:val="both"/>
        <w:rPr>
          <w:rFonts w:ascii="Palatino Linotype" w:hAnsi="Palatino Linotype"/>
          <w:sz w:val="24"/>
          <w:szCs w:val="24"/>
        </w:rPr>
      </w:pPr>
    </w:p>
    <w:p w:rsidR="00B21F85" w:rsidRDefault="00B21F85" w:rsidP="00B21F85">
      <w:pPr>
        <w:pStyle w:val="Prrafodelista"/>
        <w:spacing w:after="0" w:line="360" w:lineRule="auto"/>
        <w:ind w:left="567" w:right="616"/>
        <w:jc w:val="both"/>
        <w:rPr>
          <w:rFonts w:ascii="Palatino Linotype" w:hAnsi="Palatino Linotype" w:cs="Arial"/>
          <w:sz w:val="24"/>
          <w:szCs w:val="24"/>
        </w:rPr>
      </w:pPr>
      <w:r w:rsidRPr="00450598">
        <w:rPr>
          <w:rFonts w:ascii="Palatino Linotype" w:hAnsi="Palatino Linotype" w:cs="Arial"/>
          <w:b/>
          <w:sz w:val="24"/>
          <w:szCs w:val="24"/>
        </w:rPr>
        <w:t xml:space="preserve">INEXISTENCIA DE LA INFORMACIÓN, </w:t>
      </w:r>
      <w:r w:rsidRPr="00450598">
        <w:rPr>
          <w:rFonts w:ascii="Palatino Linotype" w:hAnsi="Palatino Linotype" w:cs="Arial"/>
          <w:b/>
          <w:sz w:val="24"/>
          <w:szCs w:val="24"/>
          <w:u w:val="single"/>
        </w:rPr>
        <w:t>SUPUESTOS</w:t>
      </w:r>
      <w:r w:rsidRPr="00450598">
        <w:rPr>
          <w:rFonts w:ascii="Palatino Linotype" w:hAnsi="Palatino Linotype" w:cs="Arial"/>
          <w:b/>
          <w:sz w:val="24"/>
          <w:szCs w:val="24"/>
        </w:rPr>
        <w:t xml:space="preserve"> PARA MANIFESTAR LA. </w:t>
      </w:r>
      <w:r w:rsidRPr="00450598">
        <w:rPr>
          <w:rFonts w:ascii="Palatino Linotype" w:hAnsi="Palatino Linotype" w:cs="Arial"/>
          <w:sz w:val="24"/>
          <w:szCs w:val="24"/>
        </w:rPr>
        <w:t>A</w:t>
      </w:r>
      <w:r w:rsidRPr="00450598">
        <w:rPr>
          <w:rFonts w:ascii="Palatino Linotype" w:hAnsi="Palatino Linotype" w:cs="Arial"/>
          <w:b/>
          <w:sz w:val="24"/>
          <w:szCs w:val="24"/>
        </w:rPr>
        <w:t xml:space="preserve"> </w:t>
      </w:r>
      <w:r w:rsidRPr="00450598">
        <w:rPr>
          <w:rFonts w:ascii="Palatino Linotype" w:hAnsi="Palatino Linotype" w:cs="Arial"/>
          <w:sz w:val="24"/>
          <w:szCs w:val="24"/>
        </w:rPr>
        <w:t xml:space="preserve">diferencia de la Ley General, la Ley de </w:t>
      </w:r>
      <w:r w:rsidRPr="00450598">
        <w:rPr>
          <w:rFonts w:ascii="Palatino Linotype" w:hAnsi="Palatino Linotype" w:cs="Arial"/>
          <w:sz w:val="24"/>
          <w:szCs w:val="24"/>
        </w:rPr>
        <w:lastRenderedPageBreak/>
        <w:t>Transparencia y Acceso a la Información Pública del Estado de México establece, en su artículo 19, dos supuestos generales para proceder en el caso de información inexistente pero cuya existencia se presume por relacionarse con las facultades, competencias y funciones legales de los sujetos obligados. El primer supuesto, que corresponde a lo señalado 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B21F85" w:rsidRPr="00450598" w:rsidRDefault="00B21F85" w:rsidP="00B21F85">
      <w:pPr>
        <w:pStyle w:val="Prrafodelista"/>
        <w:spacing w:after="0" w:line="360" w:lineRule="auto"/>
        <w:ind w:left="567" w:right="616"/>
        <w:jc w:val="both"/>
        <w:rPr>
          <w:rFonts w:ascii="Palatino Linotype" w:hAnsi="Palatino Linotype" w:cs="Arial"/>
          <w:sz w:val="24"/>
          <w:szCs w:val="24"/>
        </w:rPr>
      </w:pPr>
    </w:p>
    <w:p w:rsidR="00B21F85" w:rsidRDefault="00B21F85" w:rsidP="00B21F85">
      <w:pPr>
        <w:pStyle w:val="Prrafodelista"/>
        <w:numPr>
          <w:ilvl w:val="0"/>
          <w:numId w:val="28"/>
        </w:numPr>
        <w:spacing w:after="0" w:line="360" w:lineRule="auto"/>
        <w:ind w:left="426" w:hanging="426"/>
        <w:jc w:val="both"/>
        <w:rPr>
          <w:rFonts w:ascii="Palatino Linotype" w:hAnsi="Palatino Linotype"/>
          <w:sz w:val="24"/>
          <w:szCs w:val="24"/>
        </w:rPr>
      </w:pPr>
      <w:r w:rsidRPr="00450598">
        <w:rPr>
          <w:rFonts w:ascii="Palatino Linotype" w:hAnsi="Palatino Linotype"/>
          <w:b/>
          <w:sz w:val="24"/>
          <w:szCs w:val="24"/>
        </w:rPr>
        <w:t>Inexistencia de la información, por incumplimiento de obligación o circunstancias ajenas al SUJETO OBLIGADO</w:t>
      </w:r>
      <w:r>
        <w:rPr>
          <w:rFonts w:ascii="Palatino Linotype" w:hAnsi="Palatino Linotype"/>
          <w:sz w:val="24"/>
          <w:szCs w:val="24"/>
        </w:rPr>
        <w:t>.</w:t>
      </w:r>
    </w:p>
    <w:p w:rsidR="00B21F85" w:rsidRDefault="00B21F85" w:rsidP="00B21F85">
      <w:pPr>
        <w:pStyle w:val="Prrafodelista"/>
        <w:spacing w:after="0" w:line="360" w:lineRule="auto"/>
        <w:ind w:left="426"/>
        <w:jc w:val="both"/>
        <w:rPr>
          <w:rFonts w:ascii="Palatino Linotype" w:hAnsi="Palatino Linotype"/>
          <w:sz w:val="24"/>
          <w:szCs w:val="24"/>
        </w:rPr>
      </w:pP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Esta hipótesis prevé que el </w:t>
      </w:r>
      <w:r w:rsidRPr="00B21F85">
        <w:rPr>
          <w:rFonts w:ascii="Palatino Linotype" w:hAnsi="Palatino Linotype"/>
          <w:b/>
          <w:sz w:val="24"/>
          <w:szCs w:val="24"/>
        </w:rPr>
        <w:t>SUJETO OBLIGADO</w:t>
      </w:r>
      <w:r w:rsidRPr="00B21F85">
        <w:rPr>
          <w:rFonts w:ascii="Palatino Linotype" w:hAnsi="Palatino Linotype"/>
          <w:sz w:val="24"/>
          <w:szCs w:val="24"/>
        </w:rPr>
        <w:t xml:space="preserve"> sí debió generar la información solicitada, en razón de que es una de sus facultades, atribuciones y </w:t>
      </w:r>
      <w:r w:rsidRPr="00B21F85">
        <w:rPr>
          <w:rFonts w:ascii="Palatino Linotype" w:hAnsi="Palatino Linotype"/>
          <w:sz w:val="24"/>
          <w:szCs w:val="24"/>
        </w:rPr>
        <w:lastRenderedPageBreak/>
        <w:t xml:space="preserve">competencias, pero no lo hizo, o bien si fue generada poseída y/o administrada por el mismo, pero ya no obra en sus archivos, en consecuencia y en ambos casos, la autoridad responsable deberá manifestar de manera fundada y motivada las razones que expliquen las causas que llevaron ante tal situación -se anexa el siguiente criterio-. </w:t>
      </w:r>
    </w:p>
    <w:p w:rsidR="00B21F85" w:rsidRPr="00450598" w:rsidRDefault="00B21F85" w:rsidP="00B21F85">
      <w:pPr>
        <w:pStyle w:val="Prrafodelista"/>
        <w:spacing w:after="0" w:line="360" w:lineRule="auto"/>
        <w:jc w:val="both"/>
        <w:rPr>
          <w:rFonts w:ascii="Palatino Linotype" w:hAnsi="Palatino Linotype"/>
          <w:sz w:val="24"/>
          <w:szCs w:val="24"/>
        </w:rPr>
      </w:pPr>
    </w:p>
    <w:p w:rsidR="00B21F85" w:rsidRDefault="00B21F85" w:rsidP="00B21F85">
      <w:pPr>
        <w:spacing w:after="0" w:line="360" w:lineRule="auto"/>
        <w:ind w:left="567" w:right="616"/>
        <w:jc w:val="both"/>
        <w:rPr>
          <w:rFonts w:ascii="Palatino Linotype" w:hAnsi="Palatino Linotype" w:cs="Arial"/>
          <w:sz w:val="24"/>
          <w:szCs w:val="24"/>
        </w:rPr>
      </w:pPr>
      <w:r w:rsidRPr="00541925">
        <w:rPr>
          <w:rFonts w:ascii="Palatino Linotype" w:hAnsi="Palatino Linotype" w:cs="Arial"/>
          <w:b/>
          <w:sz w:val="24"/>
          <w:szCs w:val="24"/>
          <w:u w:val="single"/>
        </w:rPr>
        <w:t>INEXISTENCIA DE LA INFORMACIÓN,</w:t>
      </w:r>
      <w:r w:rsidRPr="00541925">
        <w:rPr>
          <w:rFonts w:ascii="Palatino Linotype" w:hAnsi="Palatino Linotype" w:cs="Arial"/>
          <w:b/>
          <w:sz w:val="24"/>
          <w:szCs w:val="24"/>
        </w:rPr>
        <w:t xml:space="preserve"> SUPUESTOS PARA EMITIR LA RESOLUCIÓN DE LA.</w:t>
      </w:r>
      <w:r w:rsidRPr="00541925">
        <w:rPr>
          <w:rFonts w:ascii="Palatino Linotype" w:hAnsi="Palatino Linotype" w:cs="Arial"/>
          <w:sz w:val="24"/>
          <w:szCs w:val="24"/>
        </w:rPr>
        <w:t xml:space="preserve"> A diferencia de la Ley General, la Ley de Transparencia y Acceso a la Información Pública del Estado de México establece, en su artículo 19, dos supuestos generales para proceder en el caso de información inexistente pero cuya existencia se presume por relacionarse con las facultades, competencias y funciones legales de los sujetos obligados. El segundo supuesto, que corresponde a lo señalado en su último párrafo, alude a: 1.- Actos realizados sobre los cuales a) no se generó, poseyó o administró el documento que registre la información solicitada; </w:t>
      </w:r>
      <w:r w:rsidRPr="00541925">
        <w:rPr>
          <w:rFonts w:ascii="Palatino Linotype" w:hAnsi="Palatino Linotype" w:cs="Arial"/>
          <w:b/>
          <w:sz w:val="24"/>
          <w:szCs w:val="24"/>
        </w:rPr>
        <w:t>b) habiendo sido generada, poseída o administrada, no se cuenta con la información solicitada</w:t>
      </w:r>
      <w:r w:rsidRPr="00541925">
        <w:rPr>
          <w:rFonts w:ascii="Palatino Linotype" w:hAnsi="Palatino Linotype" w:cs="Arial"/>
          <w:sz w:val="24"/>
          <w:szCs w:val="24"/>
        </w:rPr>
        <w:t xml:space="preserve">; o bien, 2.- El sujeto obligado fue omiso en el ejercicio de una facultad, competencia o atribución inexcusable. En estos casos, será necesario acreditar que se cumplieron los supuestos del artículo 169 del citado ordenamiento y emitir la resolución que confirme la inexistencia cumpliendo con las formalidades señaladas en el artículo 170 de la misma norma. </w:t>
      </w:r>
    </w:p>
    <w:p w:rsidR="00B21F85" w:rsidRPr="00541925" w:rsidRDefault="00B21F85" w:rsidP="00B21F85">
      <w:pPr>
        <w:spacing w:after="0" w:line="360" w:lineRule="auto"/>
        <w:ind w:right="616"/>
        <w:jc w:val="both"/>
        <w:rPr>
          <w:rFonts w:ascii="Palatino Linotype" w:hAnsi="Palatino Linotype" w:cs="Arial"/>
          <w:sz w:val="24"/>
          <w:szCs w:val="24"/>
        </w:rPr>
      </w:pPr>
    </w:p>
    <w:p w:rsidR="00B21F85" w:rsidRDefault="00B21F85" w:rsidP="00B21F85">
      <w:pPr>
        <w:spacing w:after="0" w:line="360" w:lineRule="auto"/>
        <w:jc w:val="both"/>
        <w:rPr>
          <w:rFonts w:ascii="Palatino Linotype" w:eastAsia="Calibri" w:hAnsi="Palatino Linotype" w:cs="Times New Roman"/>
          <w:sz w:val="24"/>
          <w:szCs w:val="24"/>
          <w:highlight w:val="yellow"/>
          <w:lang w:val="es-ES" w:eastAsia="es-ES"/>
        </w:rPr>
      </w:pPr>
    </w:p>
    <w:p w:rsidR="00B21F85" w:rsidRPr="00F16264" w:rsidRDefault="00B21F85" w:rsidP="00B21F85">
      <w:pPr>
        <w:pStyle w:val="Prrafodelista"/>
        <w:numPr>
          <w:ilvl w:val="0"/>
          <w:numId w:val="29"/>
        </w:numPr>
        <w:spacing w:after="0" w:line="360" w:lineRule="auto"/>
        <w:ind w:left="426" w:hanging="426"/>
        <w:jc w:val="both"/>
        <w:rPr>
          <w:rFonts w:ascii="Palatino Linotype" w:eastAsia="Calibri" w:hAnsi="Palatino Linotype" w:cs="Times New Roman"/>
          <w:sz w:val="24"/>
          <w:szCs w:val="24"/>
          <w:lang w:val="es-ES" w:eastAsia="es-ES"/>
        </w:rPr>
      </w:pPr>
      <w:r w:rsidRPr="00450598">
        <w:rPr>
          <w:rFonts w:ascii="Palatino Linotype" w:hAnsi="Palatino Linotype"/>
          <w:b/>
          <w:sz w:val="24"/>
          <w:szCs w:val="24"/>
        </w:rPr>
        <w:t>Existencia de la información y presunción implícita</w:t>
      </w:r>
      <w:r>
        <w:rPr>
          <w:rFonts w:ascii="Palatino Linotype" w:hAnsi="Palatino Linotype"/>
          <w:b/>
          <w:sz w:val="24"/>
          <w:szCs w:val="24"/>
        </w:rPr>
        <w:t>.</w:t>
      </w:r>
    </w:p>
    <w:p w:rsidR="00B21F85" w:rsidRPr="00F16264" w:rsidRDefault="00B21F85" w:rsidP="00B21F85">
      <w:pPr>
        <w:pStyle w:val="Prrafodelista"/>
        <w:spacing w:after="0" w:line="360" w:lineRule="auto"/>
        <w:ind w:left="426"/>
        <w:jc w:val="both"/>
        <w:rPr>
          <w:rFonts w:ascii="Palatino Linotype" w:eastAsia="Calibri" w:hAnsi="Palatino Linotype" w:cs="Times New Roman"/>
          <w:sz w:val="24"/>
          <w:szCs w:val="24"/>
          <w:lang w:val="es-ES" w:eastAsia="es-ES"/>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 principio, el término presunción se deriva de la voz latina </w:t>
      </w:r>
      <w:r w:rsidRPr="00B21F85">
        <w:rPr>
          <w:rFonts w:ascii="Palatino Linotype" w:hAnsi="Palatino Linotype"/>
          <w:i/>
          <w:sz w:val="24"/>
          <w:szCs w:val="24"/>
        </w:rPr>
        <w:t>“prae-sumere”,</w:t>
      </w:r>
      <w:r w:rsidRPr="00B21F85">
        <w:rPr>
          <w:rFonts w:ascii="Palatino Linotype" w:hAnsi="Palatino Linotype"/>
          <w:sz w:val="24"/>
          <w:szCs w:val="24"/>
        </w:rPr>
        <w:t xml:space="preserve"> que significa; </w:t>
      </w:r>
      <w:r w:rsidRPr="00B21F85">
        <w:rPr>
          <w:rFonts w:ascii="Palatino Linotype" w:hAnsi="Palatino Linotype"/>
          <w:i/>
          <w:sz w:val="24"/>
          <w:szCs w:val="24"/>
        </w:rPr>
        <w:t xml:space="preserve">resolver de antemano, anticipar, tomar una cosa cierta sin que esté probada o conjeturar. </w:t>
      </w:r>
      <w:r w:rsidRPr="00B21F85">
        <w:rPr>
          <w:rFonts w:ascii="Palatino Linotype" w:hAnsi="Palatino Linotype"/>
          <w:sz w:val="24"/>
          <w:szCs w:val="24"/>
        </w:rPr>
        <w:t xml:space="preserve">En relación con el conocimiento, aquel que “presume” es quien toma anticipadamente como sabido aquello que desconoce. Se puede decir que la presunción equivale a suponer una cosa cierta sin que esta esté probada. </w:t>
      </w: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Ahora bien, la presunción es una conjetura probable sobre una cosa incierta, puede ser de derecho cuando la determina la ley, o de hombre, si proviene de un razonamiento de un juez o de una autoridad, de acuerdo con el Código de Procedimientos Administrativos del Estado de México, señala en su artículo 88 que: </w:t>
      </w:r>
    </w:p>
    <w:p w:rsidR="00B21F85" w:rsidRDefault="00B21F85" w:rsidP="00B21F85">
      <w:pPr>
        <w:spacing w:after="0" w:line="360" w:lineRule="auto"/>
        <w:jc w:val="both"/>
        <w:rPr>
          <w:rFonts w:ascii="Palatino Linotype" w:hAnsi="Palatino Linotype"/>
          <w:sz w:val="24"/>
          <w:szCs w:val="24"/>
        </w:rPr>
      </w:pPr>
    </w:p>
    <w:p w:rsidR="00B21F85" w:rsidRPr="00F16264" w:rsidRDefault="00B21F85" w:rsidP="00B21F85">
      <w:pPr>
        <w:spacing w:after="0" w:line="360" w:lineRule="auto"/>
        <w:ind w:left="567" w:right="616"/>
        <w:jc w:val="both"/>
        <w:rPr>
          <w:rFonts w:ascii="Palatino Linotype" w:hAnsi="Palatino Linotype"/>
          <w:i/>
          <w:sz w:val="24"/>
          <w:szCs w:val="24"/>
        </w:rPr>
      </w:pPr>
      <w:r>
        <w:rPr>
          <w:rFonts w:ascii="Palatino Linotype" w:hAnsi="Palatino Linotype"/>
          <w:i/>
          <w:sz w:val="24"/>
          <w:szCs w:val="24"/>
        </w:rPr>
        <w:t>“</w:t>
      </w:r>
      <w:r w:rsidRPr="00F16264">
        <w:rPr>
          <w:rFonts w:ascii="Palatino Linotype" w:hAnsi="Palatino Linotype"/>
          <w:i/>
          <w:sz w:val="24"/>
          <w:szCs w:val="24"/>
        </w:rPr>
        <w:t xml:space="preserve">Artículo 88. La </w:t>
      </w:r>
      <w:r w:rsidRPr="00722024">
        <w:rPr>
          <w:rFonts w:ascii="Palatino Linotype" w:hAnsi="Palatino Linotype"/>
          <w:b/>
          <w:i/>
          <w:sz w:val="24"/>
          <w:szCs w:val="24"/>
        </w:rPr>
        <w:t>presunción es la consecuencia</w:t>
      </w:r>
      <w:r w:rsidRPr="00F16264">
        <w:rPr>
          <w:rFonts w:ascii="Palatino Linotype" w:hAnsi="Palatino Linotype"/>
          <w:i/>
          <w:sz w:val="24"/>
          <w:szCs w:val="24"/>
        </w:rPr>
        <w:t xml:space="preserve"> que la ley, autoridad administrativa o el tribunal </w:t>
      </w:r>
      <w:r w:rsidRPr="00722024">
        <w:rPr>
          <w:rFonts w:ascii="Palatino Linotype" w:hAnsi="Palatino Linotype"/>
          <w:b/>
          <w:i/>
          <w:sz w:val="24"/>
          <w:szCs w:val="24"/>
        </w:rPr>
        <w:t>deducen de un hecho conocido para averiguar la verdad de otro desconocido</w:t>
      </w:r>
      <w:r w:rsidRPr="00F16264">
        <w:rPr>
          <w:rFonts w:ascii="Palatino Linotype" w:hAnsi="Palatino Linotype"/>
          <w:i/>
          <w:sz w:val="24"/>
          <w:szCs w:val="24"/>
        </w:rPr>
        <w:t xml:space="preserve">; la primera se llama legal y la segunda humana. </w:t>
      </w:r>
    </w:p>
    <w:p w:rsidR="00B21F85" w:rsidRDefault="00B21F85" w:rsidP="00B21F85">
      <w:pPr>
        <w:spacing w:after="0" w:line="360" w:lineRule="auto"/>
        <w:ind w:left="567" w:right="616"/>
        <w:jc w:val="both"/>
        <w:rPr>
          <w:rFonts w:ascii="Palatino Linotype" w:hAnsi="Palatino Linotype"/>
          <w:i/>
          <w:sz w:val="24"/>
          <w:szCs w:val="24"/>
        </w:rPr>
      </w:pPr>
      <w:r w:rsidRPr="00F16264">
        <w:rPr>
          <w:rFonts w:ascii="Palatino Linotype" w:hAnsi="Palatino Linotype"/>
          <w:i/>
          <w:sz w:val="24"/>
          <w:szCs w:val="24"/>
        </w:rPr>
        <w:t>Hay presunción legal cuando la ley la establece expresamente. Hay presunción humana cunado de un hecho debidamente probado se deduce otro que es c</w:t>
      </w:r>
      <w:r>
        <w:rPr>
          <w:rFonts w:ascii="Palatino Linotype" w:hAnsi="Palatino Linotype"/>
          <w:i/>
          <w:sz w:val="24"/>
          <w:szCs w:val="24"/>
        </w:rPr>
        <w:t xml:space="preserve">onsecuencia ordinaria de aquel”. </w:t>
      </w:r>
    </w:p>
    <w:p w:rsidR="00B21F85" w:rsidRPr="00F16264" w:rsidRDefault="00B21F85" w:rsidP="00B21F85">
      <w:pPr>
        <w:spacing w:after="0" w:line="360" w:lineRule="auto"/>
        <w:ind w:left="567" w:right="616"/>
        <w:jc w:val="both"/>
        <w:rPr>
          <w:rFonts w:ascii="Palatino Linotype" w:hAnsi="Palatino Linotype"/>
          <w:i/>
          <w:sz w:val="24"/>
          <w:szCs w:val="24"/>
        </w:rPr>
      </w:pP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lastRenderedPageBreak/>
        <w:t>Hablando en términos de efectos procesales; la doctrina norteamericana expresa que:</w:t>
      </w:r>
    </w:p>
    <w:p w:rsidR="00B21F85" w:rsidRDefault="00B21F85" w:rsidP="00B21F85">
      <w:pPr>
        <w:spacing w:after="0" w:line="360" w:lineRule="auto"/>
        <w:ind w:left="567" w:right="616"/>
        <w:jc w:val="both"/>
        <w:rPr>
          <w:rFonts w:ascii="Palatino Linotype" w:hAnsi="Palatino Linotype"/>
          <w:sz w:val="24"/>
          <w:szCs w:val="24"/>
        </w:rPr>
      </w:pPr>
      <w:r w:rsidRPr="00F16264">
        <w:rPr>
          <w:rFonts w:ascii="Palatino Linotype" w:hAnsi="Palatino Linotype"/>
          <w:i/>
          <w:sz w:val="24"/>
          <w:szCs w:val="24"/>
        </w:rPr>
        <w:t>“Así como las cargas de la prueba están algunas veces situadas por razones de equidad, algunas presunciones están creadas para corregir un desequilibrio resultante del mayor acceso que tiene a la prueba una de las partes”.</w:t>
      </w:r>
      <w:r w:rsidRPr="00F16264">
        <w:rPr>
          <w:rFonts w:ascii="Palatino Linotype" w:hAnsi="Palatino Linotype"/>
          <w:sz w:val="24"/>
          <w:szCs w:val="24"/>
        </w:rPr>
        <w:t xml:space="preserve"> </w:t>
      </w:r>
    </w:p>
    <w:p w:rsidR="00B21F85" w:rsidRDefault="00B21F85" w:rsidP="00B21F85">
      <w:pPr>
        <w:spacing w:after="0" w:line="360" w:lineRule="auto"/>
        <w:jc w:val="both"/>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Es decir, en algunos procedimientos jurídicos y en diversas situaciones, la parte demandada y la parte actora, se encuentran en el mismo plano de obligación de presentar las pruebas para corroborar los hechos a los que aluden, sin embargo, en casos específicos, nos confrontamos a que las pruebas son más accesibles para una de las partes, generando con ello un estado de desequilibrio probatorio, y ante este nace la figura de la presunción.</w:t>
      </w:r>
    </w:p>
    <w:p w:rsidR="00B21F85" w:rsidRDefault="00B21F85" w:rsidP="00B21F85">
      <w:pPr>
        <w:pStyle w:val="Prrafodelista"/>
        <w:spacing w:after="0" w:line="360" w:lineRule="auto"/>
        <w:ind w:left="0"/>
        <w:jc w:val="both"/>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Parra Quijano</w:t>
      </w:r>
      <w:r>
        <w:rPr>
          <w:rStyle w:val="Refdenotaalpie"/>
          <w:rFonts w:ascii="Palatino Linotype" w:hAnsi="Palatino Linotype"/>
          <w:sz w:val="24"/>
          <w:szCs w:val="24"/>
        </w:rPr>
        <w:footnoteReference w:id="1"/>
      </w:r>
      <w:r w:rsidRPr="00B21F85">
        <w:rPr>
          <w:rFonts w:ascii="Palatino Linotype" w:hAnsi="Palatino Linotype"/>
          <w:sz w:val="24"/>
          <w:szCs w:val="24"/>
        </w:rPr>
        <w:t xml:space="preserve"> establece que las presunciones se originan por razones de equidad, debido a la dificultad de traer al proceso hechos de imposibilidad probatoria; no son hechos imposibles, sino hechos que son normales pero no hay medios probatorios para traerlos al proceso. </w:t>
      </w:r>
    </w:p>
    <w:p w:rsidR="00B21F85" w:rsidRPr="00B21F85" w:rsidRDefault="00B21F85" w:rsidP="00B21F85">
      <w:pPr>
        <w:pStyle w:val="Prrafodelista"/>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No se debe olvidar que la presunción se trata de la aplicación de métodos lógicos, reglas de experiencia y análisis de concordancia. Al sujeto que favorezca la presunción, no requiere probarla, basta que muestre el hecho base, por ejemplo;  La </w:t>
      </w:r>
      <w:r w:rsidRPr="00B21F85">
        <w:rPr>
          <w:rFonts w:ascii="Palatino Linotype" w:hAnsi="Palatino Linotype"/>
          <w:sz w:val="24"/>
          <w:szCs w:val="24"/>
        </w:rPr>
        <w:lastRenderedPageBreak/>
        <w:t>ley en materia civil, señala que “la posesión de una cosa hará presumir la tradición”, es decir, si se celebró un contrato de compraventa, y el comprador tiene en la actualidad la cosa objeto del contrato en su poder, la ley presume que el vendedor se la entregó y que dicha entrega materializó la tradición, es decir el hecho base es la posesión del  objeto.</w:t>
      </w:r>
    </w:p>
    <w:p w:rsidR="00B21F85" w:rsidRPr="00B21F85" w:rsidRDefault="00B21F85" w:rsidP="00B21F85">
      <w:pPr>
        <w:pStyle w:val="Prrafodelista"/>
        <w:rPr>
          <w:rFonts w:ascii="Palatino Linotype" w:hAnsi="Palatino Linotype"/>
          <w:sz w:val="24"/>
          <w:szCs w:val="24"/>
        </w:rPr>
      </w:pP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 materia de transparencia, esta hipótesis se encuadra de la siguiente manera: </w:t>
      </w:r>
      <w:r>
        <w:rPr>
          <w:rFonts w:ascii="Palatino Linotype" w:hAnsi="Palatino Linotype"/>
          <w:sz w:val="24"/>
          <w:szCs w:val="24"/>
        </w:rPr>
        <w:t xml:space="preserve"> </w:t>
      </w:r>
      <w:r w:rsidRPr="00B21F85">
        <w:rPr>
          <w:rFonts w:ascii="Palatino Linotype" w:hAnsi="Palatino Linotype"/>
          <w:sz w:val="24"/>
          <w:szCs w:val="24"/>
        </w:rPr>
        <w:t xml:space="preserve">El hecho base es la facultad, la competencia y las funciones que la ley aplicable otorga a los sujetos obligados para generar la información, luego entonces, si la facultad, la competencia y las funciones de la autoridad, dan como resultado la generación de la información, se presupone que el </w:t>
      </w:r>
      <w:r w:rsidRPr="00B21F85">
        <w:rPr>
          <w:rFonts w:ascii="Palatino Linotype" w:hAnsi="Palatino Linotype"/>
          <w:b/>
          <w:sz w:val="24"/>
          <w:szCs w:val="24"/>
        </w:rPr>
        <w:t>SUJETO OBLIGADO</w:t>
      </w:r>
      <w:r w:rsidRPr="00B21F85">
        <w:rPr>
          <w:rFonts w:ascii="Palatino Linotype" w:hAnsi="Palatino Linotype"/>
          <w:sz w:val="24"/>
          <w:szCs w:val="24"/>
        </w:rPr>
        <w:t xml:space="preserve"> debe de poseer y administrar la misma, y por lo consecuencia, al poseer y administrar la información, éste debe de permitir su  acceso a través del Derecho de Acceso a la Información. </w:t>
      </w:r>
    </w:p>
    <w:p w:rsidR="00B21F85" w:rsidRDefault="00B21F85" w:rsidP="00B21F85">
      <w:pPr>
        <w:spacing w:after="0" w:line="360" w:lineRule="auto"/>
        <w:jc w:val="both"/>
        <w:rPr>
          <w:rFonts w:ascii="Palatino Linotype" w:hAnsi="Palatino Linotype"/>
          <w:sz w:val="24"/>
          <w:szCs w:val="24"/>
        </w:rPr>
      </w:pPr>
    </w:p>
    <w:p w:rsidR="00B21F85" w:rsidRPr="00801E18" w:rsidRDefault="00B21F85" w:rsidP="00B21F85">
      <w:pPr>
        <w:pStyle w:val="Prrafodelista"/>
        <w:numPr>
          <w:ilvl w:val="0"/>
          <w:numId w:val="29"/>
        </w:numPr>
        <w:spacing w:after="0" w:line="360" w:lineRule="auto"/>
        <w:ind w:left="426" w:hanging="426"/>
        <w:jc w:val="both"/>
        <w:rPr>
          <w:rFonts w:ascii="Palatino Linotype" w:hAnsi="Palatino Linotype"/>
          <w:sz w:val="24"/>
          <w:szCs w:val="24"/>
        </w:rPr>
      </w:pPr>
      <w:r w:rsidRPr="00450598">
        <w:rPr>
          <w:rFonts w:ascii="Palatino Linotype" w:hAnsi="Palatino Linotype"/>
          <w:b/>
          <w:sz w:val="24"/>
          <w:szCs w:val="24"/>
        </w:rPr>
        <w:t>Inexistencia de la información, por la falta de acción de un interesado</w:t>
      </w:r>
      <w:r>
        <w:rPr>
          <w:rFonts w:ascii="Palatino Linotype" w:hAnsi="Palatino Linotype"/>
          <w:b/>
          <w:sz w:val="24"/>
          <w:szCs w:val="24"/>
        </w:rPr>
        <w:t xml:space="preserve">. </w:t>
      </w:r>
    </w:p>
    <w:p w:rsidR="00B21F85" w:rsidRPr="00801E18" w:rsidRDefault="00B21F85" w:rsidP="00B21F85">
      <w:pPr>
        <w:pStyle w:val="Prrafodelista"/>
        <w:spacing w:after="0" w:line="360" w:lineRule="auto"/>
        <w:ind w:left="426"/>
        <w:jc w:val="both"/>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Respecto a la segunda hipótesis prevista en el artículo objeto del análisis, tenemos que posicionarnos desde una óptica procesal, por lo que es menester señalar y entender que el concepto de derecho tiene dos particulares puntos de vista; objetivos y subjetivos. </w:t>
      </w:r>
    </w:p>
    <w:p w:rsidR="00B21F85" w:rsidRDefault="00B21F85" w:rsidP="00B21F85">
      <w:pPr>
        <w:pStyle w:val="Prrafodelista"/>
        <w:spacing w:after="0" w:line="360" w:lineRule="auto"/>
        <w:ind w:left="0"/>
        <w:jc w:val="both"/>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lastRenderedPageBreak/>
        <w:t xml:space="preserve">En el primer caso, el derecho objetivo, es aquel conjunto de normas, leyes, costumbres, resoluciones judiciales y preceptos doctrinarios, en el segundo caso, el derecho subjetivo versa sobre las facultades que tienen las personas para actuar en la vida jurídica. </w:t>
      </w:r>
    </w:p>
    <w:p w:rsidR="00B21F85" w:rsidRPr="00B21F85" w:rsidRDefault="00B21F85" w:rsidP="00B21F85">
      <w:pPr>
        <w:pStyle w:val="Prrafodelista"/>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Es así que dentro del proceso, el derecho objetivo se va a entender como el precepto legal que contempla el quehacer de la autoridad, y por otro lado, el derecho subjetivo, es entendido como algo que se tiene o no se tiene, es decir “un derecho” y de la existencia de éste, se puede derivar una pretensión, la cual es concebida como un querer, una voluntad o una intención exteriorizada, para someter el interés ajeno al interés propio</w:t>
      </w:r>
      <w:r>
        <w:rPr>
          <w:rStyle w:val="Refdenotaalpie"/>
          <w:rFonts w:ascii="Palatino Linotype" w:hAnsi="Palatino Linotype"/>
          <w:sz w:val="24"/>
          <w:szCs w:val="24"/>
        </w:rPr>
        <w:footnoteReference w:id="2"/>
      </w:r>
      <w:r w:rsidRPr="00B21F85">
        <w:rPr>
          <w:rFonts w:ascii="Palatino Linotype" w:hAnsi="Palatino Linotype"/>
          <w:sz w:val="24"/>
          <w:szCs w:val="24"/>
        </w:rPr>
        <w:t xml:space="preserve">, luego entonces, de la existencia de la pretensión, se puede llegar a la acción como una de las formas de materializarla. </w:t>
      </w:r>
    </w:p>
    <w:p w:rsidR="00B21F85" w:rsidRPr="00B21F85" w:rsidRDefault="00B21F85" w:rsidP="00B21F85">
      <w:pPr>
        <w:pStyle w:val="Prrafodelista"/>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Entender la figura de la “acción” en términos procesales, es comprender que como regla fundamental no se entiende jurisdicción sin acción; esto es, que la justicia no se mueve si no hay quien la solicite. </w:t>
      </w:r>
    </w:p>
    <w:p w:rsidR="00B21F85" w:rsidRPr="00B21F85" w:rsidRDefault="00B21F85" w:rsidP="00B21F85">
      <w:pPr>
        <w:pStyle w:val="Prrafodelista"/>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 el caso concreto del derecho de acceso a la información, hablamos de la existencia de un derecho objetivo cuando existe un ordenamiento jurídico y/o precepto legal, que de origen a un derecho subjetivo. Es decir, distintos ordenamientos jurídicos, como; la Ley de Transparencia del Estado de México, prevé en sus artículos la facultad de los sujetos obligados de generar, poseer y administrar </w:t>
      </w:r>
      <w:r w:rsidRPr="00B21F85">
        <w:rPr>
          <w:rFonts w:ascii="Palatino Linotype" w:hAnsi="Palatino Linotype"/>
          <w:sz w:val="24"/>
          <w:szCs w:val="24"/>
        </w:rPr>
        <w:lastRenderedPageBreak/>
        <w:t xml:space="preserve">información y, cuya esencia es de interés público, luego entonces, el derecho subjetivo se configura como la facultad que otorga dicha norma, para que el particular pueda acceder a la información generada por el sujeto obligado, todo ello se materializará a través de una acción del particular al pretender acceder a la información relativa que la autoridad genera, la cual es la solicitud de información. </w:t>
      </w:r>
    </w:p>
    <w:p w:rsidR="00B21F85" w:rsidRPr="00B21F85" w:rsidRDefault="00B21F85" w:rsidP="00B21F85">
      <w:pPr>
        <w:pStyle w:val="Prrafodelista"/>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 conclusión, la norma existe, la facultad o derecho del particular para acceder a la información también existen, todo ello de manera unilateral. Es entonces que la existencia de la pretensión de conocer información relativa a un </w:t>
      </w:r>
      <w:r w:rsidRPr="00B21F85">
        <w:rPr>
          <w:rFonts w:ascii="Palatino Linotype" w:hAnsi="Palatino Linotype"/>
          <w:b/>
          <w:sz w:val="24"/>
          <w:szCs w:val="24"/>
        </w:rPr>
        <w:t>SUJETO OBLIGADO</w:t>
      </w:r>
      <w:r w:rsidRPr="00B21F85">
        <w:rPr>
          <w:rFonts w:ascii="Palatino Linotype" w:hAnsi="Palatino Linotype"/>
          <w:sz w:val="24"/>
          <w:szCs w:val="24"/>
        </w:rPr>
        <w:t xml:space="preserve"> y con ello una solicitud de información, es a voluntad de terceros, por lo que puede o no existir dicha voluntad. </w:t>
      </w:r>
    </w:p>
    <w:p w:rsidR="00B21F85" w:rsidRPr="00B21F85" w:rsidRDefault="00B21F85" w:rsidP="00B21F85">
      <w:pPr>
        <w:pStyle w:val="Prrafodelista"/>
        <w:rPr>
          <w:rFonts w:ascii="Palatino Linotype" w:hAnsi="Palatino Linotype"/>
          <w:sz w:val="24"/>
          <w:szCs w:val="24"/>
        </w:rPr>
      </w:pP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De lo anterior se colige que en muchos casos la generación de la información deriva netamente de que exista un solicitante que requiera conocer la información, en caso de que no exista, la facultad, atribución o competencia del </w:t>
      </w:r>
      <w:r w:rsidRPr="00B21F85">
        <w:rPr>
          <w:rFonts w:ascii="Palatino Linotype" w:hAnsi="Palatino Linotype"/>
          <w:b/>
          <w:sz w:val="24"/>
          <w:szCs w:val="24"/>
        </w:rPr>
        <w:t>SUJETO OBLIGADO</w:t>
      </w:r>
      <w:r w:rsidRPr="00B21F85">
        <w:rPr>
          <w:rFonts w:ascii="Palatino Linotype" w:hAnsi="Palatino Linotype"/>
          <w:sz w:val="24"/>
          <w:szCs w:val="24"/>
        </w:rPr>
        <w:t xml:space="preserve"> puede o no ser ejercida y por ende la información puede o no ser generada y en éste supuesto, el sujeto obligado deberá motivar y fundamentar su respuesta en función de las causas que motiven tal circunstancia. </w:t>
      </w:r>
    </w:p>
    <w:p w:rsidR="00B21F85" w:rsidRDefault="00B21F85" w:rsidP="00B21F85">
      <w:pPr>
        <w:spacing w:after="0" w:line="360" w:lineRule="auto"/>
        <w:jc w:val="both"/>
        <w:rPr>
          <w:rFonts w:ascii="Palatino Linotype" w:hAnsi="Palatino Linotype"/>
          <w:sz w:val="24"/>
          <w:szCs w:val="24"/>
        </w:rPr>
      </w:pPr>
    </w:p>
    <w:p w:rsidR="00B21F85" w:rsidRPr="00A465C7" w:rsidRDefault="00B21F85" w:rsidP="00B21F85">
      <w:pPr>
        <w:pStyle w:val="Prrafodelista"/>
        <w:numPr>
          <w:ilvl w:val="0"/>
          <w:numId w:val="29"/>
        </w:numPr>
        <w:spacing w:after="0" w:line="360" w:lineRule="auto"/>
        <w:ind w:left="426" w:hanging="426"/>
        <w:jc w:val="both"/>
        <w:rPr>
          <w:rFonts w:ascii="Palatino Linotype" w:hAnsi="Palatino Linotype"/>
          <w:sz w:val="24"/>
          <w:szCs w:val="24"/>
        </w:rPr>
      </w:pPr>
      <w:r w:rsidRPr="00A465C7">
        <w:rPr>
          <w:rFonts w:ascii="Palatino Linotype" w:hAnsi="Palatino Linotype"/>
          <w:b/>
          <w:sz w:val="24"/>
          <w:szCs w:val="24"/>
        </w:rPr>
        <w:t>Inexistencia de la información, por incumplimiento de obligación o circunstancias ajenas al sujeto obligado</w:t>
      </w:r>
      <w:r w:rsidRPr="00A465C7">
        <w:rPr>
          <w:rFonts w:ascii="Palatino Linotype" w:hAnsi="Palatino Linotype"/>
          <w:sz w:val="24"/>
          <w:szCs w:val="24"/>
        </w:rPr>
        <w:t>:</w:t>
      </w:r>
    </w:p>
    <w:p w:rsidR="00B21F85" w:rsidRDefault="00B21F85" w:rsidP="00B21F85">
      <w:pPr>
        <w:spacing w:after="0" w:line="360" w:lineRule="auto"/>
        <w:jc w:val="both"/>
        <w:rPr>
          <w:rFonts w:ascii="Palatino Linotype" w:eastAsia="Calibri" w:hAnsi="Palatino Linotype" w:cs="Times New Roman"/>
          <w:sz w:val="24"/>
          <w:szCs w:val="24"/>
          <w:highlight w:val="yellow"/>
          <w:lang w:val="es-ES" w:eastAsia="es-ES"/>
        </w:rPr>
      </w:pPr>
    </w:p>
    <w:p w:rsidR="00B21F85" w:rsidRPr="00B21F85" w:rsidRDefault="00B21F85" w:rsidP="000921E9">
      <w:pPr>
        <w:pStyle w:val="Prrafodelista"/>
        <w:numPr>
          <w:ilvl w:val="0"/>
          <w:numId w:val="1"/>
        </w:numPr>
        <w:spacing w:after="0" w:line="360" w:lineRule="auto"/>
        <w:ind w:left="0" w:firstLine="0"/>
        <w:jc w:val="both"/>
        <w:rPr>
          <w:rFonts w:ascii="Palatino Linotype" w:eastAsia="Calibri" w:hAnsi="Palatino Linotype" w:cs="Arial"/>
          <w:sz w:val="24"/>
          <w:szCs w:val="24"/>
        </w:rPr>
      </w:pPr>
      <w:r w:rsidRPr="00B21F85">
        <w:rPr>
          <w:rFonts w:ascii="Palatino Linotype" w:eastAsia="Calibri" w:hAnsi="Palatino Linotype" w:cs="Times New Roman"/>
          <w:sz w:val="24"/>
          <w:szCs w:val="24"/>
          <w:lang w:val="es-ES" w:eastAsia="es-ES"/>
        </w:rPr>
        <w:lastRenderedPageBreak/>
        <w:t xml:space="preserve">Respecto a este supuesto, nos situamos en que existe el ordenamiento jurídico que establece la facultad, la atribución y las funciones e incluso la obligación del sujeto obligado para generar información, también existe la pretensión de conocer información relativa a éste y por ende, también existe la solicitud de información del particular, sin embargo, el </w:t>
      </w:r>
      <w:r w:rsidRPr="00B21F85">
        <w:rPr>
          <w:rFonts w:ascii="Palatino Linotype" w:eastAsia="Calibri" w:hAnsi="Palatino Linotype" w:cs="Times New Roman"/>
          <w:b/>
          <w:sz w:val="24"/>
          <w:szCs w:val="24"/>
          <w:lang w:val="es-ES" w:eastAsia="es-ES"/>
        </w:rPr>
        <w:t>SUJETO OBLIGADO</w:t>
      </w:r>
      <w:r w:rsidRPr="00B21F85">
        <w:rPr>
          <w:rFonts w:ascii="Palatino Linotype" w:eastAsia="Calibri" w:hAnsi="Palatino Linotype" w:cs="Times New Roman"/>
          <w:sz w:val="24"/>
          <w:szCs w:val="24"/>
          <w:lang w:val="es-ES" w:eastAsia="es-ES"/>
        </w:rPr>
        <w:t>; 1) N</w:t>
      </w:r>
      <w:r w:rsidRPr="00B21F85">
        <w:rPr>
          <w:rFonts w:ascii="Palatino Linotype" w:eastAsia="Calibri" w:hAnsi="Palatino Linotype" w:cs="Arial"/>
          <w:sz w:val="24"/>
          <w:szCs w:val="24"/>
        </w:rPr>
        <w:t xml:space="preserve">o ejerció lo que por ley le correspondía, lo que  implica que deberá probar o acreditar tal circunstancia, al tenor de que debe explicar (motivar o en su caso fundamentar) de manera correcta y adecuada por qué contando con esas facultades, competencias o funciones para generar, poseer o administrar la documentación solicitada no lo hizo y no se encuentra en su posesión, o bien  2) El </w:t>
      </w:r>
      <w:r w:rsidRPr="00B21F85">
        <w:rPr>
          <w:rFonts w:ascii="Palatino Linotype" w:eastAsia="Calibri" w:hAnsi="Palatino Linotype" w:cs="Arial"/>
          <w:b/>
          <w:sz w:val="24"/>
          <w:szCs w:val="24"/>
        </w:rPr>
        <w:t xml:space="preserve">SUJETO OBLIGADO </w:t>
      </w:r>
      <w:r w:rsidRPr="00B21F85">
        <w:rPr>
          <w:rFonts w:ascii="Palatino Linotype" w:eastAsia="Calibri" w:hAnsi="Palatino Linotype" w:cs="Arial"/>
          <w:sz w:val="24"/>
          <w:szCs w:val="24"/>
        </w:rPr>
        <w:t xml:space="preserve">sí ejerció las facultades, atribuciones y funciones que la ley le confiere y “cumplió” con la obligación de generar la información que le correspondía, sin embargo, un particular deseó conocer lo que por sus facultades generó, y el </w:t>
      </w:r>
      <w:r w:rsidRPr="00B21F85">
        <w:rPr>
          <w:rFonts w:ascii="Palatino Linotype" w:eastAsia="Calibri" w:hAnsi="Palatino Linotype" w:cs="Arial"/>
          <w:b/>
          <w:sz w:val="24"/>
          <w:szCs w:val="24"/>
        </w:rPr>
        <w:t>SUJETO OBLIGADO</w:t>
      </w:r>
      <w:r w:rsidRPr="00B21F85">
        <w:rPr>
          <w:rFonts w:ascii="Palatino Linotype" w:eastAsia="Calibri" w:hAnsi="Palatino Linotype" w:cs="Arial"/>
          <w:sz w:val="24"/>
          <w:szCs w:val="24"/>
        </w:rPr>
        <w:t xml:space="preserve"> señaló que pese a la búsqueda exhaustiva que realizó en sus archivos y en todas sus áreas competentes, por causas ajenas a él, no tiene la información solicitada, por lo que, en el mismo sentido también deberá de fundamentar y motivar de manera precisa y clara las razones por las cuales no se encuentra la información en su posesión.</w:t>
      </w:r>
    </w:p>
    <w:p w:rsidR="00483418" w:rsidRPr="00B21F85" w:rsidRDefault="00483418" w:rsidP="00B21F85">
      <w:pPr>
        <w:rPr>
          <w:rFonts w:ascii="Palatino Linotype" w:hAnsi="Palatino Linotype"/>
          <w:sz w:val="24"/>
          <w:szCs w:val="24"/>
        </w:rPr>
      </w:pPr>
    </w:p>
    <w:p w:rsidR="002927D9" w:rsidRPr="00E349CD" w:rsidRDefault="00483418" w:rsidP="002927D9">
      <w:pPr>
        <w:numPr>
          <w:ilvl w:val="0"/>
          <w:numId w:val="1"/>
        </w:numPr>
        <w:spacing w:after="0" w:line="360" w:lineRule="auto"/>
        <w:ind w:left="0" w:firstLine="0"/>
        <w:contextualSpacing/>
        <w:jc w:val="both"/>
        <w:rPr>
          <w:rFonts w:ascii="Palatino Linotype" w:hAnsi="Palatino Linotype"/>
          <w:sz w:val="24"/>
          <w:szCs w:val="24"/>
        </w:rPr>
      </w:pPr>
      <w:r w:rsidRPr="00B21F85">
        <w:rPr>
          <w:rFonts w:ascii="Palatino Linotype" w:hAnsi="Palatino Linotype"/>
          <w:sz w:val="24"/>
          <w:szCs w:val="24"/>
        </w:rPr>
        <w:t xml:space="preserve">Además es necesario señalar que el incorporar en la resolución “bastará con que así lo manifieste” o “bastará con que así lo informe” cuando del mismo resolutivo se desprende que “en caso de no localizar o de no contar” puesto que esta redacción alude a que en caso de que una vez concluida la búsqueda no se hubiese  </w:t>
      </w:r>
      <w:r w:rsidRPr="00B21F85">
        <w:rPr>
          <w:rFonts w:ascii="Palatino Linotype" w:hAnsi="Palatino Linotype"/>
          <w:sz w:val="24"/>
          <w:szCs w:val="24"/>
        </w:rPr>
        <w:lastRenderedPageBreak/>
        <w:t xml:space="preserve">ubicado el documento, pues que así lo informe; situación que resulta inadecuado, dado que si de la búsqueda no se localiza esto es porque nunca se generó, poseyó o administró es decir, no se ejecutó la atribución y esto trae como consecuencia que la información no exista, porque no es lo mismo, no generarla a no tenerla, por no localizarla, lo cual solo reflejaría una mala gestión documental. </w:t>
      </w:r>
      <w:r w:rsidR="00B21F85" w:rsidRPr="00B21F85">
        <w:rPr>
          <w:rFonts w:ascii="Palatino Linotype" w:hAnsi="Palatino Linotype"/>
          <w:sz w:val="24"/>
          <w:szCs w:val="24"/>
        </w:rPr>
        <w:t xml:space="preserve"> Por ello, contrario a lo que dicen ciertas voces aisladas, explicar las razones por las cuales no se ejercieron ciertas facultades, competencias o funciones no implica que se pruebe o acredite tal circunstancia, sino que el </w:t>
      </w:r>
      <w:r w:rsidR="00B21F85" w:rsidRPr="00036595">
        <w:rPr>
          <w:rFonts w:ascii="Palatino Linotype" w:hAnsi="Palatino Linotype"/>
          <w:b/>
          <w:sz w:val="24"/>
          <w:szCs w:val="24"/>
        </w:rPr>
        <w:t>SUJETO OBLIGADO</w:t>
      </w:r>
      <w:r w:rsidR="00B21F85" w:rsidRPr="00B21F85">
        <w:rPr>
          <w:rFonts w:ascii="Palatino Linotype" w:hAnsi="Palatino Linotype"/>
          <w:sz w:val="24"/>
          <w:szCs w:val="24"/>
        </w:rPr>
        <w:t xml:space="preserve"> haga una explicación (motive y de ser el caso fundamente) adecuada de porque contando con esas facultades, competencias o funciones para generar, poseer o administrar la documentación solicitada no lo hizo.</w:t>
      </w:r>
    </w:p>
    <w:bookmarkStart w:id="6" w:name="_Toc3193658"/>
    <w:p w:rsidR="009B4169" w:rsidRDefault="008860A8" w:rsidP="00CD53CB">
      <w:pPr>
        <w:pStyle w:val="Ttulo1"/>
        <w:rPr>
          <w:rFonts w:eastAsia="Calibri"/>
          <w:color w:val="auto"/>
          <w:szCs w:val="24"/>
        </w:rPr>
      </w:pPr>
      <w:r>
        <w:rPr>
          <w:rFonts w:eastAsia="Calibri"/>
          <w:noProof/>
          <w:color w:val="auto"/>
          <w:szCs w:val="24"/>
          <w:lang w:eastAsia="es-MX"/>
        </w:rPr>
        <mc:AlternateContent>
          <mc:Choice Requires="wps">
            <w:drawing>
              <wp:anchor distT="0" distB="0" distL="114300" distR="114300" simplePos="0" relativeHeight="251663360" behindDoc="0" locked="0" layoutInCell="1" allowOverlap="1">
                <wp:simplePos x="0" y="0"/>
                <wp:positionH relativeFrom="column">
                  <wp:posOffset>43814</wp:posOffset>
                </wp:positionH>
                <wp:positionV relativeFrom="paragraph">
                  <wp:posOffset>242570</wp:posOffset>
                </wp:positionV>
                <wp:extent cx="5648325" cy="3657600"/>
                <wp:effectExtent l="19050" t="19050" r="28575" b="19050"/>
                <wp:wrapNone/>
                <wp:docPr id="6" name="Conector recto 6"/>
                <wp:cNvGraphicFramePr/>
                <a:graphic xmlns:a="http://schemas.openxmlformats.org/drawingml/2006/main">
                  <a:graphicData uri="http://schemas.microsoft.com/office/word/2010/wordprocessingShape">
                    <wps:wsp>
                      <wps:cNvCnPr/>
                      <wps:spPr>
                        <a:xfrm>
                          <a:off x="0" y="0"/>
                          <a:ext cx="5648325" cy="3657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EE2D7"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45pt,19.1pt" to="448.2pt,3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" strokecolor="#5b9bd5 [3204]" strokeweight="2.25pt">
                <v:stroke joinstyle="miter"/>
              </v:line>
            </w:pict>
          </mc:Fallback>
        </mc:AlternateContent>
      </w:r>
      <w:bookmarkEnd w:id="6"/>
    </w:p>
    <w:p w:rsidR="009B4169" w:rsidRDefault="009B4169" w:rsidP="00CD53CB">
      <w:pPr>
        <w:pStyle w:val="Ttulo1"/>
        <w:rPr>
          <w:rFonts w:eastAsia="Calibri"/>
          <w:color w:val="auto"/>
          <w:szCs w:val="24"/>
        </w:rPr>
      </w:pPr>
    </w:p>
    <w:p w:rsidR="009B4169" w:rsidRDefault="009B4169" w:rsidP="00CD53CB">
      <w:pPr>
        <w:pStyle w:val="Ttulo1"/>
        <w:rPr>
          <w:rFonts w:eastAsia="Calibri"/>
          <w:color w:val="auto"/>
          <w:szCs w:val="24"/>
        </w:rPr>
      </w:pPr>
    </w:p>
    <w:p w:rsidR="009B4169" w:rsidRDefault="009B4169" w:rsidP="00CD53CB">
      <w:pPr>
        <w:pStyle w:val="Ttulo1"/>
        <w:rPr>
          <w:rFonts w:eastAsia="Calibri"/>
          <w:color w:val="auto"/>
          <w:szCs w:val="24"/>
        </w:rPr>
      </w:pPr>
    </w:p>
    <w:p w:rsidR="009B4169" w:rsidRDefault="009B4169" w:rsidP="00CD53CB">
      <w:pPr>
        <w:pStyle w:val="Ttulo1"/>
        <w:rPr>
          <w:rFonts w:eastAsia="Calibri"/>
          <w:color w:val="auto"/>
          <w:szCs w:val="24"/>
        </w:rPr>
      </w:pPr>
    </w:p>
    <w:p w:rsidR="009B4169" w:rsidRDefault="009B4169" w:rsidP="009B4169"/>
    <w:p w:rsidR="009B4169" w:rsidRPr="009B4169" w:rsidRDefault="009B4169" w:rsidP="009B4169"/>
    <w:p w:rsidR="009B4169" w:rsidRDefault="009B4169" w:rsidP="00CD53CB">
      <w:pPr>
        <w:pStyle w:val="Ttulo1"/>
        <w:rPr>
          <w:rFonts w:eastAsia="Calibri"/>
          <w:color w:val="auto"/>
          <w:szCs w:val="24"/>
        </w:rPr>
      </w:pPr>
    </w:p>
    <w:p w:rsidR="009B4169" w:rsidRDefault="009B4169" w:rsidP="00CD53CB">
      <w:pPr>
        <w:pStyle w:val="Ttulo1"/>
        <w:rPr>
          <w:rFonts w:eastAsia="Calibri"/>
          <w:color w:val="auto"/>
          <w:szCs w:val="24"/>
        </w:rPr>
      </w:pPr>
    </w:p>
    <w:p w:rsidR="00E6179D" w:rsidRPr="0083488C" w:rsidRDefault="00CD53CB" w:rsidP="00CD53CB">
      <w:pPr>
        <w:pStyle w:val="Ttulo1"/>
        <w:rPr>
          <w:rFonts w:eastAsia="Calibri"/>
          <w:szCs w:val="24"/>
        </w:rPr>
      </w:pPr>
      <w:bookmarkStart w:id="7" w:name="_Toc3193659"/>
      <w:r>
        <w:rPr>
          <w:rFonts w:eastAsia="Calibri"/>
          <w:color w:val="auto"/>
          <w:szCs w:val="24"/>
        </w:rPr>
        <w:t xml:space="preserve">V. </w:t>
      </w:r>
      <w:r w:rsidR="00E6179D" w:rsidRPr="0083488C">
        <w:rPr>
          <w:rFonts w:eastAsia="Calibri"/>
          <w:color w:val="auto"/>
          <w:szCs w:val="24"/>
        </w:rPr>
        <w:t>Conclusión.</w:t>
      </w:r>
      <w:bookmarkEnd w:id="7"/>
    </w:p>
    <w:p w:rsidR="00E6179D" w:rsidRPr="00427B79" w:rsidRDefault="00E6179D" w:rsidP="00E6179D">
      <w:pPr>
        <w:pStyle w:val="Prrafodelista"/>
        <w:ind w:left="0"/>
        <w:rPr>
          <w:rFonts w:ascii="Palatino Linotype" w:eastAsia="Calibri" w:hAnsi="Palatino Linotype" w:cs="Arial"/>
          <w:sz w:val="24"/>
          <w:szCs w:val="24"/>
        </w:rPr>
      </w:pPr>
    </w:p>
    <w:p w:rsidR="00E6179D" w:rsidRPr="00427B79" w:rsidRDefault="00E6179D" w:rsidP="000921E9">
      <w:pPr>
        <w:numPr>
          <w:ilvl w:val="0"/>
          <w:numId w:val="1"/>
        </w:numPr>
        <w:spacing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Por lo mencionado anteriormente, considero que es de suma importancia que en los casos que el Sujeto Obligado emita un pronunciamiento simple este debe estar debidamente fundado y motivado demostrando las razones o motivos por las que no genera, posee o administra lo solicitado, de tal manera que el particular tenga certeza jurídica de que en todo momento se está actuando con estricto apego a derecho, de lo contrario este instituto como Órgano Garante contribuiría a la afectación al derecho de acceso a la información de los particulares al consentir tales deficiencias por parte de los Sujetos Obligados.</w:t>
      </w:r>
    </w:p>
    <w:p w:rsidR="00B42A2D" w:rsidRPr="00427B79" w:rsidRDefault="00B42A2D" w:rsidP="00E6179D">
      <w:pPr>
        <w:rPr>
          <w:rFonts w:ascii="Palatino Linotype" w:hAnsi="Palatino Linotype" w:cs="Arial"/>
          <w:color w:val="000000" w:themeColor="text1"/>
          <w:sz w:val="24"/>
          <w:szCs w:val="24"/>
        </w:rPr>
      </w:pPr>
    </w:p>
    <w:p w:rsidR="00C9680E" w:rsidRPr="00427B79" w:rsidRDefault="00C9680E" w:rsidP="00E6179D">
      <w:pPr>
        <w:pStyle w:val="Prrafodelista"/>
        <w:spacing w:before="240" w:after="240" w:line="360" w:lineRule="auto"/>
        <w:ind w:left="0"/>
        <w:jc w:val="both"/>
        <w:rPr>
          <w:rFonts w:ascii="Palatino Linotype" w:hAnsi="Palatino Linotype" w:cs="Arial"/>
          <w:color w:val="000000" w:themeColor="text1"/>
          <w:sz w:val="24"/>
          <w:szCs w:val="24"/>
        </w:rPr>
      </w:pPr>
    </w:p>
    <w:p w:rsidR="003855C9" w:rsidRPr="00427B79" w:rsidRDefault="00C602B8" w:rsidP="00C602B8">
      <w:pPr>
        <w:tabs>
          <w:tab w:val="center" w:pos="4419"/>
          <w:tab w:val="right" w:pos="8838"/>
        </w:tabs>
        <w:spacing w:line="360" w:lineRule="auto"/>
        <w:rPr>
          <w:rFonts w:ascii="Palatino Linotype" w:eastAsia="Arial" w:hAnsi="Palatino Linotype" w:cs="Arial"/>
          <w:b/>
          <w:color w:val="000000" w:themeColor="text1"/>
          <w:sz w:val="24"/>
          <w:szCs w:val="24"/>
          <w:lang w:eastAsia="es-MX"/>
        </w:rPr>
      </w:pPr>
      <w:r>
        <w:rPr>
          <w:rFonts w:ascii="Palatino Linotype" w:eastAsia="Arial" w:hAnsi="Palatino Linotype" w:cs="Arial"/>
          <w:b/>
          <w:color w:val="000000" w:themeColor="text1"/>
          <w:sz w:val="24"/>
          <w:szCs w:val="24"/>
          <w:lang w:eastAsia="es-MX"/>
        </w:rPr>
        <w:tab/>
      </w:r>
      <w:r w:rsidR="003855C9" w:rsidRPr="00427B79">
        <w:rPr>
          <w:rFonts w:ascii="Palatino Linotype" w:eastAsia="Arial" w:hAnsi="Palatino Linotype" w:cs="Arial"/>
          <w:b/>
          <w:color w:val="000000" w:themeColor="text1"/>
          <w:sz w:val="24"/>
          <w:szCs w:val="24"/>
          <w:lang w:eastAsia="es-MX"/>
        </w:rPr>
        <w:t>JOSÉ GUADALUPE LUNA HERNÁNDEZ</w:t>
      </w:r>
      <w:r>
        <w:rPr>
          <w:rFonts w:ascii="Palatino Linotype" w:eastAsia="Arial" w:hAnsi="Palatino Linotype" w:cs="Arial"/>
          <w:b/>
          <w:color w:val="000000" w:themeColor="text1"/>
          <w:sz w:val="24"/>
          <w:szCs w:val="24"/>
          <w:lang w:eastAsia="es-MX"/>
        </w:rPr>
        <w:tab/>
      </w:r>
    </w:p>
    <w:p w:rsidR="003855C9" w:rsidRDefault="003855C9" w:rsidP="00E6179D">
      <w:pPr>
        <w:spacing w:line="360" w:lineRule="auto"/>
        <w:jc w:val="center"/>
        <w:rPr>
          <w:rFonts w:ascii="Palatino Linotype" w:eastAsia="Arial" w:hAnsi="Palatino Linotype" w:cs="Arial"/>
          <w:b/>
          <w:color w:val="000000" w:themeColor="text1"/>
          <w:sz w:val="24"/>
          <w:szCs w:val="24"/>
          <w:lang w:eastAsia="es-MX"/>
        </w:rPr>
      </w:pPr>
      <w:r w:rsidRPr="00427B79">
        <w:rPr>
          <w:rFonts w:ascii="Palatino Linotype" w:eastAsia="Arial" w:hAnsi="Palatino Linotype" w:cs="Arial"/>
          <w:b/>
          <w:color w:val="000000" w:themeColor="text1"/>
          <w:sz w:val="24"/>
          <w:szCs w:val="24"/>
          <w:lang w:eastAsia="es-MX"/>
        </w:rPr>
        <w:t>COMISIONADO</w:t>
      </w:r>
    </w:p>
    <w:p w:rsidR="00E349CD" w:rsidRDefault="00E349CD" w:rsidP="00E6179D">
      <w:pPr>
        <w:rPr>
          <w:rFonts w:ascii="Palatino Linotype" w:hAnsi="Palatino Linotype"/>
          <w:color w:val="000000" w:themeColor="text1"/>
          <w:sz w:val="24"/>
          <w:szCs w:val="24"/>
        </w:rPr>
      </w:pPr>
    </w:p>
    <w:p w:rsidR="00811FD1" w:rsidRDefault="00811FD1" w:rsidP="00E6179D">
      <w:pPr>
        <w:rPr>
          <w:rFonts w:ascii="Palatino Linotype" w:hAnsi="Palatino Linotype"/>
          <w:color w:val="000000" w:themeColor="text1"/>
          <w:sz w:val="24"/>
          <w:szCs w:val="24"/>
        </w:rPr>
      </w:pPr>
    </w:p>
    <w:p w:rsidR="005D71D8" w:rsidRDefault="005D71D8" w:rsidP="00E6179D">
      <w:pPr>
        <w:rPr>
          <w:rFonts w:ascii="Palatino Linotype" w:hAnsi="Palatino Linotype"/>
          <w:color w:val="000000" w:themeColor="text1"/>
          <w:sz w:val="24"/>
          <w:szCs w:val="24"/>
        </w:rPr>
      </w:pPr>
    </w:p>
    <w:p w:rsidR="003855C9" w:rsidRPr="00427B79" w:rsidRDefault="00A22908" w:rsidP="00E6179D">
      <w:pPr>
        <w:rPr>
          <w:rFonts w:ascii="Palatino Linotype" w:hAnsi="Palatino Linotype"/>
          <w:color w:val="000000" w:themeColor="text1"/>
          <w:sz w:val="24"/>
          <w:szCs w:val="24"/>
        </w:rPr>
      </w:pPr>
      <w:r>
        <w:rPr>
          <w:rFonts w:ascii="Palatino Linotype" w:hAnsi="Palatino Linotype"/>
          <w:color w:val="000000" w:themeColor="text1"/>
          <w:sz w:val="24"/>
          <w:szCs w:val="24"/>
        </w:rPr>
        <w:t>JGLH</w:t>
      </w:r>
      <w:r w:rsidR="00241D8A">
        <w:rPr>
          <w:rFonts w:ascii="Palatino Linotype" w:hAnsi="Palatino Linotype"/>
          <w:color w:val="000000" w:themeColor="text1"/>
          <w:sz w:val="24"/>
          <w:szCs w:val="24"/>
        </w:rPr>
        <w:t>/VMM</w:t>
      </w:r>
    </w:p>
    <w:sectPr w:rsidR="003855C9" w:rsidRPr="00427B79" w:rsidSect="00BB488C">
      <w:headerReference w:type="even" r:id="rId13"/>
      <w:headerReference w:type="default" r:id="rId14"/>
      <w:footerReference w:type="default" r:id="rId15"/>
      <w:headerReference w:type="first" r:id="rId16"/>
      <w:pgSz w:w="12240" w:h="15840" w:code="1"/>
      <w:pgMar w:top="2495" w:right="1701" w:bottom="2495"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0C3" w:rsidRDefault="005440C3" w:rsidP="00E82D3D">
      <w:pPr>
        <w:spacing w:after="0" w:line="240" w:lineRule="auto"/>
      </w:pPr>
      <w:r>
        <w:separator/>
      </w:r>
    </w:p>
  </w:endnote>
  <w:endnote w:type="continuationSeparator" w:id="0">
    <w:p w:rsidR="005440C3" w:rsidRDefault="005440C3" w:rsidP="00E82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097618"/>
      <w:docPartObj>
        <w:docPartGallery w:val="Page Numbers (Bottom of Page)"/>
        <w:docPartUnique/>
      </w:docPartObj>
    </w:sdtPr>
    <w:sdtEndPr/>
    <w:sdtContent>
      <w:sdt>
        <w:sdtPr>
          <w:id w:val="-1769616900"/>
          <w:docPartObj>
            <w:docPartGallery w:val="Page Numbers (Top of Page)"/>
            <w:docPartUnique/>
          </w:docPartObj>
        </w:sdtPr>
        <w:sdtEndPr/>
        <w:sdtContent>
          <w:p w:rsidR="00987C08" w:rsidRDefault="00987C0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373E9">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373E9">
              <w:rPr>
                <w:b/>
                <w:bCs/>
                <w:noProof/>
              </w:rPr>
              <w:t>35</w:t>
            </w:r>
            <w:r>
              <w:rPr>
                <w:b/>
                <w:bCs/>
                <w:sz w:val="24"/>
                <w:szCs w:val="24"/>
              </w:rPr>
              <w:fldChar w:fldCharType="end"/>
            </w:r>
          </w:p>
        </w:sdtContent>
      </w:sdt>
    </w:sdtContent>
  </w:sdt>
  <w:p w:rsidR="00987C08" w:rsidRDefault="00987C08" w:rsidP="00BB488C">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0C3" w:rsidRDefault="005440C3" w:rsidP="00E82D3D">
      <w:pPr>
        <w:spacing w:after="0" w:line="240" w:lineRule="auto"/>
      </w:pPr>
      <w:r>
        <w:separator/>
      </w:r>
    </w:p>
  </w:footnote>
  <w:footnote w:type="continuationSeparator" w:id="0">
    <w:p w:rsidR="005440C3" w:rsidRDefault="005440C3" w:rsidP="00E82D3D">
      <w:pPr>
        <w:spacing w:after="0" w:line="240" w:lineRule="auto"/>
      </w:pPr>
      <w:r>
        <w:continuationSeparator/>
      </w:r>
    </w:p>
  </w:footnote>
  <w:footnote w:id="1">
    <w:p w:rsidR="00B21F85" w:rsidRDefault="00B21F85" w:rsidP="00B21F85">
      <w:pPr>
        <w:pStyle w:val="Textonotapie"/>
      </w:pPr>
      <w:r>
        <w:rPr>
          <w:rStyle w:val="Refdenotaalpie"/>
        </w:rPr>
        <w:footnoteRef/>
      </w:r>
      <w:r>
        <w:t xml:space="preserve"> Reflexiones sobre las presunciones, Parra Quijano. Jairo, pag. 1. </w:t>
      </w:r>
    </w:p>
  </w:footnote>
  <w:footnote w:id="2">
    <w:p w:rsidR="00B21F85" w:rsidRDefault="00B21F85" w:rsidP="00B21F85">
      <w:pPr>
        <w:pStyle w:val="Textonotapie"/>
      </w:pPr>
      <w:r>
        <w:rPr>
          <w:rStyle w:val="Refdenotaalpie"/>
        </w:rPr>
        <w:footnoteRef/>
      </w:r>
      <w:r>
        <w:t xml:space="preserve"> Teoría General del Proceso. Gómez Lara. Oxford.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08" w:rsidRDefault="005440C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08735" o:spid="_x0000_s2049" type="#_x0000_t136" style="position:absolute;margin-left:0;margin-top:0;width:557.4pt;height:65.55pt;rotation:315;z-index:-251657216;mso-position-horizontal:center;mso-position-horizontal-relative:margin;mso-position-vertical:center;mso-position-vertical-relative:margin" o:allowincell="f" fillcolor="#747070 [1614]" stroked="f">
          <v:fill opacity=".5"/>
          <v:textpath style="font-family:&quot;Arial&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08" w:rsidRDefault="005440C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08736" o:spid="_x0000_s2050" type="#_x0000_t136" style="position:absolute;margin-left:0;margin-top:0;width:557.4pt;height:65.55pt;rotation:315;z-index:-251656192;mso-position-horizontal:center;mso-position-horizontal-relative:margin;mso-position-vertical:center;mso-position-vertical-relative:margin" o:allowincell="f" fillcolor="#747070 [1614]" stroked="f">
          <v:fill opacity=".5"/>
          <v:textpath style="font-family:&quot;Arial&quot;;font-size:1pt" string="VOTO PARTICULAR"/>
          <w10:wrap anchorx="margin" anchory="margin"/>
        </v:shape>
      </w:pict>
    </w:r>
  </w:p>
  <w:p w:rsidR="00987C08" w:rsidRDefault="00987C0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08" w:rsidRDefault="005440C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08734" o:spid="_x0000_s2051" type="#_x0000_t136" style="position:absolute;margin-left:0;margin-top:0;width:557.4pt;height:65.55pt;rotation:315;z-index:-251655168;mso-position-horizontal:center;mso-position-horizontal-relative:margin;mso-position-vertical:center;mso-position-vertical-relative:margin" o:allowincell="f" fillcolor="#747070 [1614]" stroked="f">
          <v:fill opacity=".5"/>
          <v:textpath style="font-family:&quot;Arial&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064A6"/>
    <w:multiLevelType w:val="hybridMultilevel"/>
    <w:tmpl w:val="F558F2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6C7F7D"/>
    <w:multiLevelType w:val="multilevel"/>
    <w:tmpl w:val="5BB6EFEE"/>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96DDD"/>
    <w:multiLevelType w:val="hybridMultilevel"/>
    <w:tmpl w:val="8DC2F6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1F7C8E"/>
    <w:multiLevelType w:val="hybridMultilevel"/>
    <w:tmpl w:val="D4542AEC"/>
    <w:lvl w:ilvl="0" w:tplc="EDDCAEBC">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107870FC"/>
    <w:multiLevelType w:val="hybridMultilevel"/>
    <w:tmpl w:val="1CAEC528"/>
    <w:lvl w:ilvl="0" w:tplc="358EFBE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18F5329"/>
    <w:multiLevelType w:val="hybridMultilevel"/>
    <w:tmpl w:val="1B062526"/>
    <w:lvl w:ilvl="0" w:tplc="BFBC359C">
      <w:start w:val="1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E80EA6"/>
    <w:multiLevelType w:val="hybridMultilevel"/>
    <w:tmpl w:val="5A667C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A73666"/>
    <w:multiLevelType w:val="hybridMultilevel"/>
    <w:tmpl w:val="5234EB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5A60EE"/>
    <w:multiLevelType w:val="hybridMultilevel"/>
    <w:tmpl w:val="6F9C0C60"/>
    <w:lvl w:ilvl="0" w:tplc="88CA5424">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FC2B15"/>
    <w:multiLevelType w:val="hybridMultilevel"/>
    <w:tmpl w:val="C08AFF70"/>
    <w:lvl w:ilvl="0" w:tplc="628CF26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C61FA9"/>
    <w:multiLevelType w:val="hybridMultilevel"/>
    <w:tmpl w:val="182229A4"/>
    <w:lvl w:ilvl="0" w:tplc="5AA02692">
      <w:start w:val="1"/>
      <w:numFmt w:val="decimal"/>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9D629D"/>
    <w:multiLevelType w:val="hybridMultilevel"/>
    <w:tmpl w:val="99F4A742"/>
    <w:lvl w:ilvl="0" w:tplc="6C6CD1D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42397A"/>
    <w:multiLevelType w:val="hybridMultilevel"/>
    <w:tmpl w:val="85D6DB24"/>
    <w:lvl w:ilvl="0" w:tplc="F3D00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C33F98"/>
    <w:multiLevelType w:val="hybridMultilevel"/>
    <w:tmpl w:val="095A4492"/>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DF671D"/>
    <w:multiLevelType w:val="hybridMultilevel"/>
    <w:tmpl w:val="461C1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8F3ABA"/>
    <w:multiLevelType w:val="hybridMultilevel"/>
    <w:tmpl w:val="795AD0AE"/>
    <w:lvl w:ilvl="0" w:tplc="080A000F">
      <w:start w:val="1"/>
      <w:numFmt w:val="decimal"/>
      <w:lvlText w:val="%1."/>
      <w:lvlJc w:val="left"/>
      <w:pPr>
        <w:ind w:left="1591" w:hanging="360"/>
      </w:pPr>
      <w:rPr>
        <w:rFonts w:hint="default"/>
      </w:rPr>
    </w:lvl>
    <w:lvl w:ilvl="1" w:tplc="080A0003" w:tentative="1">
      <w:start w:val="1"/>
      <w:numFmt w:val="bullet"/>
      <w:lvlText w:val="o"/>
      <w:lvlJc w:val="left"/>
      <w:pPr>
        <w:ind w:left="2311" w:hanging="360"/>
      </w:pPr>
      <w:rPr>
        <w:rFonts w:ascii="Courier New" w:hAnsi="Courier New" w:cs="Courier New" w:hint="default"/>
      </w:rPr>
    </w:lvl>
    <w:lvl w:ilvl="2" w:tplc="080A0005" w:tentative="1">
      <w:start w:val="1"/>
      <w:numFmt w:val="bullet"/>
      <w:lvlText w:val=""/>
      <w:lvlJc w:val="left"/>
      <w:pPr>
        <w:ind w:left="3031" w:hanging="360"/>
      </w:pPr>
      <w:rPr>
        <w:rFonts w:ascii="Wingdings" w:hAnsi="Wingdings" w:hint="default"/>
      </w:rPr>
    </w:lvl>
    <w:lvl w:ilvl="3" w:tplc="080A0001" w:tentative="1">
      <w:start w:val="1"/>
      <w:numFmt w:val="bullet"/>
      <w:lvlText w:val=""/>
      <w:lvlJc w:val="left"/>
      <w:pPr>
        <w:ind w:left="3751" w:hanging="360"/>
      </w:pPr>
      <w:rPr>
        <w:rFonts w:ascii="Symbol" w:hAnsi="Symbol" w:hint="default"/>
      </w:rPr>
    </w:lvl>
    <w:lvl w:ilvl="4" w:tplc="080A0003" w:tentative="1">
      <w:start w:val="1"/>
      <w:numFmt w:val="bullet"/>
      <w:lvlText w:val="o"/>
      <w:lvlJc w:val="left"/>
      <w:pPr>
        <w:ind w:left="4471" w:hanging="360"/>
      </w:pPr>
      <w:rPr>
        <w:rFonts w:ascii="Courier New" w:hAnsi="Courier New" w:cs="Courier New" w:hint="default"/>
      </w:rPr>
    </w:lvl>
    <w:lvl w:ilvl="5" w:tplc="080A0005" w:tentative="1">
      <w:start w:val="1"/>
      <w:numFmt w:val="bullet"/>
      <w:lvlText w:val=""/>
      <w:lvlJc w:val="left"/>
      <w:pPr>
        <w:ind w:left="5191" w:hanging="360"/>
      </w:pPr>
      <w:rPr>
        <w:rFonts w:ascii="Wingdings" w:hAnsi="Wingdings" w:hint="default"/>
      </w:rPr>
    </w:lvl>
    <w:lvl w:ilvl="6" w:tplc="080A0001" w:tentative="1">
      <w:start w:val="1"/>
      <w:numFmt w:val="bullet"/>
      <w:lvlText w:val=""/>
      <w:lvlJc w:val="left"/>
      <w:pPr>
        <w:ind w:left="5911" w:hanging="360"/>
      </w:pPr>
      <w:rPr>
        <w:rFonts w:ascii="Symbol" w:hAnsi="Symbol" w:hint="default"/>
      </w:rPr>
    </w:lvl>
    <w:lvl w:ilvl="7" w:tplc="080A0003" w:tentative="1">
      <w:start w:val="1"/>
      <w:numFmt w:val="bullet"/>
      <w:lvlText w:val="o"/>
      <w:lvlJc w:val="left"/>
      <w:pPr>
        <w:ind w:left="6631" w:hanging="360"/>
      </w:pPr>
      <w:rPr>
        <w:rFonts w:ascii="Courier New" w:hAnsi="Courier New" w:cs="Courier New" w:hint="default"/>
      </w:rPr>
    </w:lvl>
    <w:lvl w:ilvl="8" w:tplc="080A0005" w:tentative="1">
      <w:start w:val="1"/>
      <w:numFmt w:val="bullet"/>
      <w:lvlText w:val=""/>
      <w:lvlJc w:val="left"/>
      <w:pPr>
        <w:ind w:left="7351" w:hanging="360"/>
      </w:pPr>
      <w:rPr>
        <w:rFonts w:ascii="Wingdings" w:hAnsi="Wingdings" w:hint="default"/>
      </w:rPr>
    </w:lvl>
  </w:abstractNum>
  <w:abstractNum w:abstractNumId="24" w15:restartNumberingAfterBreak="0">
    <w:nsid w:val="44290DC3"/>
    <w:multiLevelType w:val="hybridMultilevel"/>
    <w:tmpl w:val="DE0AC9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0A604D"/>
    <w:multiLevelType w:val="hybridMultilevel"/>
    <w:tmpl w:val="A0F4260C"/>
    <w:lvl w:ilvl="0" w:tplc="3B78EFA8">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9E3CAB"/>
    <w:multiLevelType w:val="hybridMultilevel"/>
    <w:tmpl w:val="B8A887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49614B31"/>
    <w:multiLevelType w:val="hybridMultilevel"/>
    <w:tmpl w:val="BB8A3294"/>
    <w:lvl w:ilvl="0" w:tplc="E9B0BB7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A0544C"/>
    <w:multiLevelType w:val="hybridMultilevel"/>
    <w:tmpl w:val="5686AB70"/>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BE6DAE"/>
    <w:multiLevelType w:val="hybridMultilevel"/>
    <w:tmpl w:val="00E25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B579AF"/>
    <w:multiLevelType w:val="multilevel"/>
    <w:tmpl w:val="1CA2EE4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3800D82"/>
    <w:multiLevelType w:val="hybridMultilevel"/>
    <w:tmpl w:val="CE7A9FB6"/>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33" w15:restartNumberingAfterBreak="0">
    <w:nsid w:val="577202FA"/>
    <w:multiLevelType w:val="hybridMultilevel"/>
    <w:tmpl w:val="D91489B2"/>
    <w:lvl w:ilvl="0" w:tplc="DDC08822">
      <w:start w:val="1"/>
      <w:numFmt w:val="decimal"/>
      <w:lvlText w:val="%1."/>
      <w:lvlJc w:val="left"/>
      <w:pPr>
        <w:ind w:left="360" w:hanging="360"/>
      </w:pPr>
      <w:rPr>
        <w:rFonts w:hAnsi="Arial Unicode MS" w:hint="default"/>
        <w:b/>
        <w:i w:val="0"/>
        <w:caps w:val="0"/>
        <w:smallCaps w:val="0"/>
        <w:strike w:val="0"/>
        <w:dstrike w:val="0"/>
        <w:outline w:val="0"/>
        <w:emboss w:val="0"/>
        <w:imprint w:val="0"/>
        <w:spacing w:val="0"/>
        <w:w w:val="100"/>
        <w:kern w:val="0"/>
        <w:position w:val="0"/>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4B1BAE"/>
    <w:multiLevelType w:val="hybridMultilevel"/>
    <w:tmpl w:val="5D064894"/>
    <w:lvl w:ilvl="0" w:tplc="B860BAB4">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3840472"/>
    <w:multiLevelType w:val="hybridMultilevel"/>
    <w:tmpl w:val="678E0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A61C8F"/>
    <w:multiLevelType w:val="hybridMultilevel"/>
    <w:tmpl w:val="472CE58E"/>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15:restartNumberingAfterBreak="0">
    <w:nsid w:val="69B62D5F"/>
    <w:multiLevelType w:val="hybridMultilevel"/>
    <w:tmpl w:val="763441EC"/>
    <w:lvl w:ilvl="0" w:tplc="FD1CD57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797FB5"/>
    <w:multiLevelType w:val="hybridMultilevel"/>
    <w:tmpl w:val="9FE0D2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7A3673"/>
    <w:multiLevelType w:val="hybridMultilevel"/>
    <w:tmpl w:val="0F8CB382"/>
    <w:lvl w:ilvl="0" w:tplc="E958629A">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6E90497E"/>
    <w:multiLevelType w:val="hybridMultilevel"/>
    <w:tmpl w:val="76D8D5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51706D"/>
    <w:multiLevelType w:val="hybridMultilevel"/>
    <w:tmpl w:val="F4A606F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F47563"/>
    <w:multiLevelType w:val="hybridMultilevel"/>
    <w:tmpl w:val="73AE7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9864B9F"/>
    <w:multiLevelType w:val="hybridMultilevel"/>
    <w:tmpl w:val="35DA33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0E2221"/>
    <w:multiLevelType w:val="hybridMultilevel"/>
    <w:tmpl w:val="559A4D8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445FEE"/>
    <w:multiLevelType w:val="hybridMultilevel"/>
    <w:tmpl w:val="E022F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34"/>
  </w:num>
  <w:num w:numId="3">
    <w:abstractNumId w:val="5"/>
  </w:num>
  <w:num w:numId="4">
    <w:abstractNumId w:val="43"/>
  </w:num>
  <w:num w:numId="5">
    <w:abstractNumId w:val="1"/>
  </w:num>
  <w:num w:numId="6">
    <w:abstractNumId w:val="2"/>
  </w:num>
  <w:num w:numId="7">
    <w:abstractNumId w:val="20"/>
  </w:num>
  <w:num w:numId="8">
    <w:abstractNumId w:val="25"/>
  </w:num>
  <w:num w:numId="9">
    <w:abstractNumId w:val="37"/>
  </w:num>
  <w:num w:numId="10">
    <w:abstractNumId w:val="23"/>
  </w:num>
  <w:num w:numId="11">
    <w:abstractNumId w:val="30"/>
  </w:num>
  <w:num w:numId="12">
    <w:abstractNumId w:val="11"/>
  </w:num>
  <w:num w:numId="13">
    <w:abstractNumId w:val="45"/>
  </w:num>
  <w:num w:numId="14">
    <w:abstractNumId w:val="44"/>
  </w:num>
  <w:num w:numId="15">
    <w:abstractNumId w:val="4"/>
  </w:num>
  <w:num w:numId="16">
    <w:abstractNumId w:val="19"/>
  </w:num>
  <w:num w:numId="17">
    <w:abstractNumId w:val="10"/>
  </w:num>
  <w:num w:numId="18">
    <w:abstractNumId w:val="14"/>
  </w:num>
  <w:num w:numId="19">
    <w:abstractNumId w:val="29"/>
  </w:num>
  <w:num w:numId="20">
    <w:abstractNumId w:val="9"/>
  </w:num>
  <w:num w:numId="21">
    <w:abstractNumId w:val="17"/>
  </w:num>
  <w:num w:numId="22">
    <w:abstractNumId w:val="39"/>
  </w:num>
  <w:num w:numId="23">
    <w:abstractNumId w:val="28"/>
  </w:num>
  <w:num w:numId="24">
    <w:abstractNumId w:val="6"/>
  </w:num>
  <w:num w:numId="25">
    <w:abstractNumId w:val="40"/>
  </w:num>
  <w:num w:numId="26">
    <w:abstractNumId w:val="31"/>
  </w:num>
  <w:num w:numId="27">
    <w:abstractNumId w:val="36"/>
  </w:num>
  <w:num w:numId="28">
    <w:abstractNumId w:val="24"/>
  </w:num>
  <w:num w:numId="29">
    <w:abstractNumId w:val="38"/>
  </w:num>
  <w:num w:numId="30">
    <w:abstractNumId w:val="46"/>
  </w:num>
  <w:num w:numId="31">
    <w:abstractNumId w:val="15"/>
  </w:num>
  <w:num w:numId="32">
    <w:abstractNumId w:val="0"/>
  </w:num>
  <w:num w:numId="33">
    <w:abstractNumId w:val="8"/>
  </w:num>
  <w:num w:numId="34">
    <w:abstractNumId w:val="16"/>
  </w:num>
  <w:num w:numId="35">
    <w:abstractNumId w:val="22"/>
  </w:num>
  <w:num w:numId="36">
    <w:abstractNumId w:val="21"/>
  </w:num>
  <w:num w:numId="37">
    <w:abstractNumId w:val="13"/>
  </w:num>
  <w:num w:numId="38">
    <w:abstractNumId w:val="35"/>
  </w:num>
  <w:num w:numId="39">
    <w:abstractNumId w:val="12"/>
  </w:num>
  <w:num w:numId="40">
    <w:abstractNumId w:val="3"/>
  </w:num>
  <w:num w:numId="41">
    <w:abstractNumId w:val="41"/>
  </w:num>
  <w:num w:numId="42">
    <w:abstractNumId w:val="26"/>
  </w:num>
  <w:num w:numId="43">
    <w:abstractNumId w:val="32"/>
  </w:num>
  <w:num w:numId="44">
    <w:abstractNumId w:val="27"/>
  </w:num>
  <w:num w:numId="45">
    <w:abstractNumId w:val="7"/>
  </w:num>
  <w:num w:numId="46">
    <w:abstractNumId w:val="42"/>
  </w:num>
  <w:num w:numId="4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D3D"/>
    <w:rsid w:val="00001E3A"/>
    <w:rsid w:val="00002FEE"/>
    <w:rsid w:val="00003F39"/>
    <w:rsid w:val="00007F05"/>
    <w:rsid w:val="00017704"/>
    <w:rsid w:val="00025E0E"/>
    <w:rsid w:val="0002788B"/>
    <w:rsid w:val="00033837"/>
    <w:rsid w:val="000354F0"/>
    <w:rsid w:val="0003648B"/>
    <w:rsid w:val="00036595"/>
    <w:rsid w:val="00046733"/>
    <w:rsid w:val="00047D47"/>
    <w:rsid w:val="00050071"/>
    <w:rsid w:val="00051010"/>
    <w:rsid w:val="00051B39"/>
    <w:rsid w:val="000550BB"/>
    <w:rsid w:val="000602CB"/>
    <w:rsid w:val="0006430D"/>
    <w:rsid w:val="00064C7C"/>
    <w:rsid w:val="0007217E"/>
    <w:rsid w:val="00075BC8"/>
    <w:rsid w:val="00077E58"/>
    <w:rsid w:val="00080138"/>
    <w:rsid w:val="00082116"/>
    <w:rsid w:val="00083196"/>
    <w:rsid w:val="0008550B"/>
    <w:rsid w:val="000921E9"/>
    <w:rsid w:val="0009506C"/>
    <w:rsid w:val="000957D0"/>
    <w:rsid w:val="00096CC2"/>
    <w:rsid w:val="000A17C5"/>
    <w:rsid w:val="000B09D7"/>
    <w:rsid w:val="000B2BE4"/>
    <w:rsid w:val="000C57DB"/>
    <w:rsid w:val="000D3EE5"/>
    <w:rsid w:val="000D647C"/>
    <w:rsid w:val="000D75B5"/>
    <w:rsid w:val="000D78CD"/>
    <w:rsid w:val="000E1ACA"/>
    <w:rsid w:val="000E4D6E"/>
    <w:rsid w:val="000F6EC0"/>
    <w:rsid w:val="00102360"/>
    <w:rsid w:val="00113C80"/>
    <w:rsid w:val="00113E8A"/>
    <w:rsid w:val="001240A5"/>
    <w:rsid w:val="00131C89"/>
    <w:rsid w:val="00132BDB"/>
    <w:rsid w:val="00143687"/>
    <w:rsid w:val="00147D04"/>
    <w:rsid w:val="0016014E"/>
    <w:rsid w:val="001604B4"/>
    <w:rsid w:val="0016671B"/>
    <w:rsid w:val="001708DF"/>
    <w:rsid w:val="001725DC"/>
    <w:rsid w:val="0018245A"/>
    <w:rsid w:val="001833A7"/>
    <w:rsid w:val="0018421D"/>
    <w:rsid w:val="001849AC"/>
    <w:rsid w:val="00187407"/>
    <w:rsid w:val="00196CAE"/>
    <w:rsid w:val="001A3506"/>
    <w:rsid w:val="001A4E6E"/>
    <w:rsid w:val="001A5DCA"/>
    <w:rsid w:val="001A7D89"/>
    <w:rsid w:val="001B19B4"/>
    <w:rsid w:val="001C23BB"/>
    <w:rsid w:val="001C3DD0"/>
    <w:rsid w:val="001C5A78"/>
    <w:rsid w:val="001C6366"/>
    <w:rsid w:val="001D35E2"/>
    <w:rsid w:val="001D47E3"/>
    <w:rsid w:val="001D71D8"/>
    <w:rsid w:val="001D7C57"/>
    <w:rsid w:val="001E1AE7"/>
    <w:rsid w:val="001E5635"/>
    <w:rsid w:val="001F05DA"/>
    <w:rsid w:val="001F0E58"/>
    <w:rsid w:val="001F1428"/>
    <w:rsid w:val="00202AE6"/>
    <w:rsid w:val="0022191E"/>
    <w:rsid w:val="00223548"/>
    <w:rsid w:val="00224B9E"/>
    <w:rsid w:val="00225470"/>
    <w:rsid w:val="002255A9"/>
    <w:rsid w:val="00230205"/>
    <w:rsid w:val="00235438"/>
    <w:rsid w:val="00240141"/>
    <w:rsid w:val="00241D8A"/>
    <w:rsid w:val="00252BB6"/>
    <w:rsid w:val="00256514"/>
    <w:rsid w:val="00256E57"/>
    <w:rsid w:val="002643E6"/>
    <w:rsid w:val="002650C2"/>
    <w:rsid w:val="00265FB2"/>
    <w:rsid w:val="00270126"/>
    <w:rsid w:val="0027212F"/>
    <w:rsid w:val="002728F2"/>
    <w:rsid w:val="00273862"/>
    <w:rsid w:val="002927D9"/>
    <w:rsid w:val="00295D28"/>
    <w:rsid w:val="002962A4"/>
    <w:rsid w:val="002A2E8D"/>
    <w:rsid w:val="002A3111"/>
    <w:rsid w:val="002A3E3F"/>
    <w:rsid w:val="002B02A8"/>
    <w:rsid w:val="002B1FE5"/>
    <w:rsid w:val="002B30C5"/>
    <w:rsid w:val="002B6741"/>
    <w:rsid w:val="002C0B0D"/>
    <w:rsid w:val="002C1A0B"/>
    <w:rsid w:val="002C3124"/>
    <w:rsid w:val="002C4ACE"/>
    <w:rsid w:val="002D2F58"/>
    <w:rsid w:val="002D4033"/>
    <w:rsid w:val="002E3ED2"/>
    <w:rsid w:val="002E691F"/>
    <w:rsid w:val="002F79FF"/>
    <w:rsid w:val="003005F7"/>
    <w:rsid w:val="00302CEB"/>
    <w:rsid w:val="00305CE0"/>
    <w:rsid w:val="00315772"/>
    <w:rsid w:val="003170B3"/>
    <w:rsid w:val="00317725"/>
    <w:rsid w:val="0032084C"/>
    <w:rsid w:val="0032240B"/>
    <w:rsid w:val="003258B6"/>
    <w:rsid w:val="0032670C"/>
    <w:rsid w:val="003267BA"/>
    <w:rsid w:val="00332757"/>
    <w:rsid w:val="003564CA"/>
    <w:rsid w:val="00360A7B"/>
    <w:rsid w:val="0036141D"/>
    <w:rsid w:val="003617E4"/>
    <w:rsid w:val="003676A8"/>
    <w:rsid w:val="003722F0"/>
    <w:rsid w:val="00376B99"/>
    <w:rsid w:val="00377B5A"/>
    <w:rsid w:val="003817BE"/>
    <w:rsid w:val="00384DBA"/>
    <w:rsid w:val="003855C9"/>
    <w:rsid w:val="00386739"/>
    <w:rsid w:val="003875DC"/>
    <w:rsid w:val="00387F6B"/>
    <w:rsid w:val="00391E5E"/>
    <w:rsid w:val="003965B8"/>
    <w:rsid w:val="003A0E53"/>
    <w:rsid w:val="003A31EF"/>
    <w:rsid w:val="003A4962"/>
    <w:rsid w:val="003C0D78"/>
    <w:rsid w:val="003C19DC"/>
    <w:rsid w:val="003C3547"/>
    <w:rsid w:val="003C37C6"/>
    <w:rsid w:val="003C7F8A"/>
    <w:rsid w:val="003D41BA"/>
    <w:rsid w:val="003D42E2"/>
    <w:rsid w:val="003D7278"/>
    <w:rsid w:val="003D74AD"/>
    <w:rsid w:val="003E0648"/>
    <w:rsid w:val="003E12FC"/>
    <w:rsid w:val="003F0FAA"/>
    <w:rsid w:val="003F1617"/>
    <w:rsid w:val="00401477"/>
    <w:rsid w:val="00410B42"/>
    <w:rsid w:val="0041189B"/>
    <w:rsid w:val="00413714"/>
    <w:rsid w:val="00421B1A"/>
    <w:rsid w:val="00423C67"/>
    <w:rsid w:val="00426D97"/>
    <w:rsid w:val="00427B43"/>
    <w:rsid w:val="00427B79"/>
    <w:rsid w:val="004340E4"/>
    <w:rsid w:val="00434E1A"/>
    <w:rsid w:val="00436338"/>
    <w:rsid w:val="00436541"/>
    <w:rsid w:val="00437D14"/>
    <w:rsid w:val="004440DE"/>
    <w:rsid w:val="00453742"/>
    <w:rsid w:val="00454A8A"/>
    <w:rsid w:val="0045613E"/>
    <w:rsid w:val="0046231E"/>
    <w:rsid w:val="004633B7"/>
    <w:rsid w:val="00466F4A"/>
    <w:rsid w:val="00470840"/>
    <w:rsid w:val="00472C78"/>
    <w:rsid w:val="004733AF"/>
    <w:rsid w:val="0047567F"/>
    <w:rsid w:val="00480F5B"/>
    <w:rsid w:val="00483418"/>
    <w:rsid w:val="0048628E"/>
    <w:rsid w:val="00494B01"/>
    <w:rsid w:val="00497F7C"/>
    <w:rsid w:val="004A4304"/>
    <w:rsid w:val="004A5F86"/>
    <w:rsid w:val="004B5385"/>
    <w:rsid w:val="004C57A6"/>
    <w:rsid w:val="004D66C5"/>
    <w:rsid w:val="004D772F"/>
    <w:rsid w:val="004E6D94"/>
    <w:rsid w:val="004F360B"/>
    <w:rsid w:val="004F3ABB"/>
    <w:rsid w:val="004F4DA5"/>
    <w:rsid w:val="00500BB0"/>
    <w:rsid w:val="00501D40"/>
    <w:rsid w:val="00510EE4"/>
    <w:rsid w:val="00522308"/>
    <w:rsid w:val="0052306C"/>
    <w:rsid w:val="005328D3"/>
    <w:rsid w:val="005440C3"/>
    <w:rsid w:val="005441DE"/>
    <w:rsid w:val="005503D3"/>
    <w:rsid w:val="00551207"/>
    <w:rsid w:val="00552B0D"/>
    <w:rsid w:val="00554B28"/>
    <w:rsid w:val="005556CA"/>
    <w:rsid w:val="005565CE"/>
    <w:rsid w:val="00564D14"/>
    <w:rsid w:val="005650D9"/>
    <w:rsid w:val="00567957"/>
    <w:rsid w:val="005905A5"/>
    <w:rsid w:val="00590C2D"/>
    <w:rsid w:val="00594E5C"/>
    <w:rsid w:val="005A2F43"/>
    <w:rsid w:val="005A5C01"/>
    <w:rsid w:val="005B2060"/>
    <w:rsid w:val="005B30BB"/>
    <w:rsid w:val="005B4B9A"/>
    <w:rsid w:val="005C0258"/>
    <w:rsid w:val="005C3F74"/>
    <w:rsid w:val="005C5909"/>
    <w:rsid w:val="005C74AE"/>
    <w:rsid w:val="005D0118"/>
    <w:rsid w:val="005D0248"/>
    <w:rsid w:val="005D1F96"/>
    <w:rsid w:val="005D2393"/>
    <w:rsid w:val="005D71D8"/>
    <w:rsid w:val="005E5192"/>
    <w:rsid w:val="005F30BC"/>
    <w:rsid w:val="005F393D"/>
    <w:rsid w:val="005F3E96"/>
    <w:rsid w:val="00611694"/>
    <w:rsid w:val="0061188C"/>
    <w:rsid w:val="00617ACF"/>
    <w:rsid w:val="00625C44"/>
    <w:rsid w:val="006262ED"/>
    <w:rsid w:val="006319DC"/>
    <w:rsid w:val="00645585"/>
    <w:rsid w:val="006562FF"/>
    <w:rsid w:val="00672D4A"/>
    <w:rsid w:val="00673029"/>
    <w:rsid w:val="00675CF8"/>
    <w:rsid w:val="00676187"/>
    <w:rsid w:val="00680533"/>
    <w:rsid w:val="006864CA"/>
    <w:rsid w:val="00686870"/>
    <w:rsid w:val="006937EC"/>
    <w:rsid w:val="006951FC"/>
    <w:rsid w:val="00697C15"/>
    <w:rsid w:val="006A0BDD"/>
    <w:rsid w:val="006A3003"/>
    <w:rsid w:val="006B39ED"/>
    <w:rsid w:val="006C5E0D"/>
    <w:rsid w:val="006D3C8A"/>
    <w:rsid w:val="006E22C9"/>
    <w:rsid w:val="006E24E1"/>
    <w:rsid w:val="006F081D"/>
    <w:rsid w:val="006F0A01"/>
    <w:rsid w:val="007015AB"/>
    <w:rsid w:val="00715A51"/>
    <w:rsid w:val="00720807"/>
    <w:rsid w:val="00720D2F"/>
    <w:rsid w:val="00723CDA"/>
    <w:rsid w:val="00730193"/>
    <w:rsid w:val="007349D6"/>
    <w:rsid w:val="007373E9"/>
    <w:rsid w:val="00740A46"/>
    <w:rsid w:val="00740DA3"/>
    <w:rsid w:val="00744BA1"/>
    <w:rsid w:val="00744F8C"/>
    <w:rsid w:val="00754249"/>
    <w:rsid w:val="00761D8C"/>
    <w:rsid w:val="007626E7"/>
    <w:rsid w:val="00772B4B"/>
    <w:rsid w:val="00773AAF"/>
    <w:rsid w:val="007763E8"/>
    <w:rsid w:val="007777F1"/>
    <w:rsid w:val="00780F47"/>
    <w:rsid w:val="00786073"/>
    <w:rsid w:val="00787B93"/>
    <w:rsid w:val="007910FD"/>
    <w:rsid w:val="00797A31"/>
    <w:rsid w:val="007A1EB0"/>
    <w:rsid w:val="007A304C"/>
    <w:rsid w:val="007A4C87"/>
    <w:rsid w:val="007A5444"/>
    <w:rsid w:val="007A671C"/>
    <w:rsid w:val="007B0214"/>
    <w:rsid w:val="007B0E23"/>
    <w:rsid w:val="007B2DD9"/>
    <w:rsid w:val="007D037D"/>
    <w:rsid w:val="007D03AB"/>
    <w:rsid w:val="007D1783"/>
    <w:rsid w:val="007D2D36"/>
    <w:rsid w:val="007D7732"/>
    <w:rsid w:val="007E2065"/>
    <w:rsid w:val="007E48FF"/>
    <w:rsid w:val="007F063A"/>
    <w:rsid w:val="007F7A9D"/>
    <w:rsid w:val="0080377C"/>
    <w:rsid w:val="00804A5D"/>
    <w:rsid w:val="00806194"/>
    <w:rsid w:val="00806C2E"/>
    <w:rsid w:val="00806F09"/>
    <w:rsid w:val="008076C1"/>
    <w:rsid w:val="00807E40"/>
    <w:rsid w:val="00811FD1"/>
    <w:rsid w:val="0081257A"/>
    <w:rsid w:val="008126FB"/>
    <w:rsid w:val="00817655"/>
    <w:rsid w:val="008216B4"/>
    <w:rsid w:val="00821BFF"/>
    <w:rsid w:val="00821FE4"/>
    <w:rsid w:val="008232B6"/>
    <w:rsid w:val="00831AE8"/>
    <w:rsid w:val="00831B0F"/>
    <w:rsid w:val="0083488C"/>
    <w:rsid w:val="00835C8D"/>
    <w:rsid w:val="00843E5B"/>
    <w:rsid w:val="008461BC"/>
    <w:rsid w:val="0084698E"/>
    <w:rsid w:val="00850B8D"/>
    <w:rsid w:val="00852C16"/>
    <w:rsid w:val="00856D24"/>
    <w:rsid w:val="008572C3"/>
    <w:rsid w:val="00857FB4"/>
    <w:rsid w:val="00860A8A"/>
    <w:rsid w:val="00862F04"/>
    <w:rsid w:val="00865C88"/>
    <w:rsid w:val="00871B60"/>
    <w:rsid w:val="00872EEA"/>
    <w:rsid w:val="008747CB"/>
    <w:rsid w:val="00876065"/>
    <w:rsid w:val="008825D2"/>
    <w:rsid w:val="008843B2"/>
    <w:rsid w:val="00884EFF"/>
    <w:rsid w:val="008860A8"/>
    <w:rsid w:val="00886DFE"/>
    <w:rsid w:val="00890823"/>
    <w:rsid w:val="00892296"/>
    <w:rsid w:val="00894E97"/>
    <w:rsid w:val="008B030F"/>
    <w:rsid w:val="008B04BB"/>
    <w:rsid w:val="008B0FC0"/>
    <w:rsid w:val="008C63A7"/>
    <w:rsid w:val="008D0ACD"/>
    <w:rsid w:val="008D4328"/>
    <w:rsid w:val="008E3846"/>
    <w:rsid w:val="008E733E"/>
    <w:rsid w:val="008F212A"/>
    <w:rsid w:val="008F2800"/>
    <w:rsid w:val="0090262D"/>
    <w:rsid w:val="00906020"/>
    <w:rsid w:val="009143F1"/>
    <w:rsid w:val="00920E8D"/>
    <w:rsid w:val="00922197"/>
    <w:rsid w:val="00922D55"/>
    <w:rsid w:val="00930786"/>
    <w:rsid w:val="0093474A"/>
    <w:rsid w:val="009447DE"/>
    <w:rsid w:val="00945937"/>
    <w:rsid w:val="00950BDB"/>
    <w:rsid w:val="0095430A"/>
    <w:rsid w:val="009547CD"/>
    <w:rsid w:val="00962385"/>
    <w:rsid w:val="00964E10"/>
    <w:rsid w:val="0098297D"/>
    <w:rsid w:val="00983DEC"/>
    <w:rsid w:val="00984119"/>
    <w:rsid w:val="00984681"/>
    <w:rsid w:val="00987C08"/>
    <w:rsid w:val="00994A15"/>
    <w:rsid w:val="00995C55"/>
    <w:rsid w:val="009A081B"/>
    <w:rsid w:val="009A0D68"/>
    <w:rsid w:val="009A2638"/>
    <w:rsid w:val="009A2D39"/>
    <w:rsid w:val="009A33F0"/>
    <w:rsid w:val="009A5621"/>
    <w:rsid w:val="009B1407"/>
    <w:rsid w:val="009B3A5C"/>
    <w:rsid w:val="009B4169"/>
    <w:rsid w:val="009B713A"/>
    <w:rsid w:val="009C1A2E"/>
    <w:rsid w:val="009C7267"/>
    <w:rsid w:val="009C72FE"/>
    <w:rsid w:val="009D3902"/>
    <w:rsid w:val="009D4E0C"/>
    <w:rsid w:val="009E0EE0"/>
    <w:rsid w:val="009F02EB"/>
    <w:rsid w:val="009F4960"/>
    <w:rsid w:val="009F64D8"/>
    <w:rsid w:val="009F6B96"/>
    <w:rsid w:val="009F7A37"/>
    <w:rsid w:val="009F7B67"/>
    <w:rsid w:val="00A01FFF"/>
    <w:rsid w:val="00A02ED0"/>
    <w:rsid w:val="00A1541E"/>
    <w:rsid w:val="00A22908"/>
    <w:rsid w:val="00A23B00"/>
    <w:rsid w:val="00A245A7"/>
    <w:rsid w:val="00A276D9"/>
    <w:rsid w:val="00A2786C"/>
    <w:rsid w:val="00A3005E"/>
    <w:rsid w:val="00A34F25"/>
    <w:rsid w:val="00A37A86"/>
    <w:rsid w:val="00A42F36"/>
    <w:rsid w:val="00A43A7A"/>
    <w:rsid w:val="00A46EBA"/>
    <w:rsid w:val="00A510F9"/>
    <w:rsid w:val="00A5179E"/>
    <w:rsid w:val="00A61107"/>
    <w:rsid w:val="00A649E1"/>
    <w:rsid w:val="00A672A5"/>
    <w:rsid w:val="00A717F7"/>
    <w:rsid w:val="00A72D82"/>
    <w:rsid w:val="00A749B1"/>
    <w:rsid w:val="00A82E8C"/>
    <w:rsid w:val="00A84374"/>
    <w:rsid w:val="00A9681C"/>
    <w:rsid w:val="00AA0FB7"/>
    <w:rsid w:val="00AA39FC"/>
    <w:rsid w:val="00AC4FE5"/>
    <w:rsid w:val="00AC640A"/>
    <w:rsid w:val="00AD0558"/>
    <w:rsid w:val="00AD1BEF"/>
    <w:rsid w:val="00AD4195"/>
    <w:rsid w:val="00AD5621"/>
    <w:rsid w:val="00AE0090"/>
    <w:rsid w:val="00AE08B4"/>
    <w:rsid w:val="00AE3DF4"/>
    <w:rsid w:val="00AF1B72"/>
    <w:rsid w:val="00B07ADB"/>
    <w:rsid w:val="00B16CE1"/>
    <w:rsid w:val="00B2190C"/>
    <w:rsid w:val="00B21F85"/>
    <w:rsid w:val="00B259AE"/>
    <w:rsid w:val="00B2759C"/>
    <w:rsid w:val="00B32C98"/>
    <w:rsid w:val="00B3675E"/>
    <w:rsid w:val="00B41044"/>
    <w:rsid w:val="00B42A2D"/>
    <w:rsid w:val="00B516DB"/>
    <w:rsid w:val="00B52EEC"/>
    <w:rsid w:val="00B57FAA"/>
    <w:rsid w:val="00B64246"/>
    <w:rsid w:val="00B73B30"/>
    <w:rsid w:val="00B83FC5"/>
    <w:rsid w:val="00B847EF"/>
    <w:rsid w:val="00B91C16"/>
    <w:rsid w:val="00B9285A"/>
    <w:rsid w:val="00B97DB6"/>
    <w:rsid w:val="00BB271A"/>
    <w:rsid w:val="00BB27D3"/>
    <w:rsid w:val="00BB325C"/>
    <w:rsid w:val="00BB4414"/>
    <w:rsid w:val="00BB488C"/>
    <w:rsid w:val="00BB48A7"/>
    <w:rsid w:val="00BC31E0"/>
    <w:rsid w:val="00BC3C4B"/>
    <w:rsid w:val="00BD16B5"/>
    <w:rsid w:val="00BD2985"/>
    <w:rsid w:val="00BD4F54"/>
    <w:rsid w:val="00BD63E7"/>
    <w:rsid w:val="00BF6F65"/>
    <w:rsid w:val="00BF70DB"/>
    <w:rsid w:val="00C0383A"/>
    <w:rsid w:val="00C07079"/>
    <w:rsid w:val="00C076A9"/>
    <w:rsid w:val="00C1158A"/>
    <w:rsid w:val="00C130B3"/>
    <w:rsid w:val="00C1625B"/>
    <w:rsid w:val="00C17563"/>
    <w:rsid w:val="00C20869"/>
    <w:rsid w:val="00C4243E"/>
    <w:rsid w:val="00C43E73"/>
    <w:rsid w:val="00C4764C"/>
    <w:rsid w:val="00C544E1"/>
    <w:rsid w:val="00C547F0"/>
    <w:rsid w:val="00C602B8"/>
    <w:rsid w:val="00C6233A"/>
    <w:rsid w:val="00C6454A"/>
    <w:rsid w:val="00C66C13"/>
    <w:rsid w:val="00C73E2A"/>
    <w:rsid w:val="00C752C4"/>
    <w:rsid w:val="00C753D8"/>
    <w:rsid w:val="00C824DB"/>
    <w:rsid w:val="00C83D11"/>
    <w:rsid w:val="00C9078E"/>
    <w:rsid w:val="00C93875"/>
    <w:rsid w:val="00C9680E"/>
    <w:rsid w:val="00CA2B8E"/>
    <w:rsid w:val="00CB2472"/>
    <w:rsid w:val="00CB26E2"/>
    <w:rsid w:val="00CB2E4E"/>
    <w:rsid w:val="00CC3ACF"/>
    <w:rsid w:val="00CC6106"/>
    <w:rsid w:val="00CC7CC1"/>
    <w:rsid w:val="00CD4F74"/>
    <w:rsid w:val="00CD53CB"/>
    <w:rsid w:val="00CD6AB1"/>
    <w:rsid w:val="00CD6EAF"/>
    <w:rsid w:val="00CE252C"/>
    <w:rsid w:val="00CE55B7"/>
    <w:rsid w:val="00CF0462"/>
    <w:rsid w:val="00CF1560"/>
    <w:rsid w:val="00CF242A"/>
    <w:rsid w:val="00CF3D2E"/>
    <w:rsid w:val="00D0055C"/>
    <w:rsid w:val="00D05844"/>
    <w:rsid w:val="00D061BB"/>
    <w:rsid w:val="00D11834"/>
    <w:rsid w:val="00D152FB"/>
    <w:rsid w:val="00D207EA"/>
    <w:rsid w:val="00D2727B"/>
    <w:rsid w:val="00D31010"/>
    <w:rsid w:val="00D35B4C"/>
    <w:rsid w:val="00D36317"/>
    <w:rsid w:val="00D37ED5"/>
    <w:rsid w:val="00D40E34"/>
    <w:rsid w:val="00D51491"/>
    <w:rsid w:val="00D549C7"/>
    <w:rsid w:val="00D92BA5"/>
    <w:rsid w:val="00D93A70"/>
    <w:rsid w:val="00D9735C"/>
    <w:rsid w:val="00DA5A47"/>
    <w:rsid w:val="00DB39B5"/>
    <w:rsid w:val="00DB53B7"/>
    <w:rsid w:val="00DC2F22"/>
    <w:rsid w:val="00DC4358"/>
    <w:rsid w:val="00DC792E"/>
    <w:rsid w:val="00DD14BB"/>
    <w:rsid w:val="00DE7A32"/>
    <w:rsid w:val="00DF018D"/>
    <w:rsid w:val="00DF782C"/>
    <w:rsid w:val="00E04374"/>
    <w:rsid w:val="00E10CF1"/>
    <w:rsid w:val="00E15203"/>
    <w:rsid w:val="00E216B3"/>
    <w:rsid w:val="00E23555"/>
    <w:rsid w:val="00E27554"/>
    <w:rsid w:val="00E27A90"/>
    <w:rsid w:val="00E317C2"/>
    <w:rsid w:val="00E349CD"/>
    <w:rsid w:val="00E350C4"/>
    <w:rsid w:val="00E3588D"/>
    <w:rsid w:val="00E41E1B"/>
    <w:rsid w:val="00E41E9C"/>
    <w:rsid w:val="00E44859"/>
    <w:rsid w:val="00E479EF"/>
    <w:rsid w:val="00E504F7"/>
    <w:rsid w:val="00E51DF4"/>
    <w:rsid w:val="00E535E4"/>
    <w:rsid w:val="00E61519"/>
    <w:rsid w:val="00E6179D"/>
    <w:rsid w:val="00E676E0"/>
    <w:rsid w:val="00E82D3D"/>
    <w:rsid w:val="00E86F52"/>
    <w:rsid w:val="00E90F45"/>
    <w:rsid w:val="00E93266"/>
    <w:rsid w:val="00E965B4"/>
    <w:rsid w:val="00EA110C"/>
    <w:rsid w:val="00EA33CD"/>
    <w:rsid w:val="00EA7D41"/>
    <w:rsid w:val="00EB2D01"/>
    <w:rsid w:val="00EB7AAD"/>
    <w:rsid w:val="00EC6B7E"/>
    <w:rsid w:val="00EC74B7"/>
    <w:rsid w:val="00EE48E8"/>
    <w:rsid w:val="00EF21BF"/>
    <w:rsid w:val="00EF3EA6"/>
    <w:rsid w:val="00EF6FDF"/>
    <w:rsid w:val="00F00B7C"/>
    <w:rsid w:val="00F01271"/>
    <w:rsid w:val="00F100EC"/>
    <w:rsid w:val="00F1169F"/>
    <w:rsid w:val="00F1403B"/>
    <w:rsid w:val="00F26CE5"/>
    <w:rsid w:val="00F30EE8"/>
    <w:rsid w:val="00F333C8"/>
    <w:rsid w:val="00F41722"/>
    <w:rsid w:val="00F44EAA"/>
    <w:rsid w:val="00F665AF"/>
    <w:rsid w:val="00F72355"/>
    <w:rsid w:val="00F73C04"/>
    <w:rsid w:val="00F8373B"/>
    <w:rsid w:val="00F92E97"/>
    <w:rsid w:val="00FA571E"/>
    <w:rsid w:val="00FA6405"/>
    <w:rsid w:val="00FA79CE"/>
    <w:rsid w:val="00FB227F"/>
    <w:rsid w:val="00FB274F"/>
    <w:rsid w:val="00FC4706"/>
    <w:rsid w:val="00FC605B"/>
    <w:rsid w:val="00FD0F02"/>
    <w:rsid w:val="00FD1FAD"/>
    <w:rsid w:val="00FE1030"/>
    <w:rsid w:val="00FE3088"/>
    <w:rsid w:val="00FE3923"/>
    <w:rsid w:val="00FE645C"/>
    <w:rsid w:val="00FF3621"/>
    <w:rsid w:val="00FF6252"/>
    <w:rsid w:val="00FF75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FE2A249-A106-482D-AF60-ED48C88A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0EC"/>
  </w:style>
  <w:style w:type="paragraph" w:styleId="Ttulo1">
    <w:name w:val="heading 1"/>
    <w:basedOn w:val="Normal"/>
    <w:next w:val="Normal"/>
    <w:link w:val="Ttulo1Car"/>
    <w:uiPriority w:val="9"/>
    <w:qFormat/>
    <w:rsid w:val="00B2190C"/>
    <w:pPr>
      <w:keepNext/>
      <w:keepLines/>
      <w:spacing w:before="240" w:after="0"/>
      <w:outlineLvl w:val="0"/>
    </w:pPr>
    <w:rPr>
      <w:rFonts w:ascii="Palatino Linotype" w:eastAsiaTheme="majorEastAsia" w:hAnsi="Palatino Linotype" w:cstheme="majorBidi"/>
      <w:b/>
      <w:color w:val="000000" w:themeColor="text1"/>
      <w:sz w:val="24"/>
      <w:szCs w:val="32"/>
    </w:rPr>
  </w:style>
  <w:style w:type="paragraph" w:styleId="Ttulo2">
    <w:name w:val="heading 2"/>
    <w:basedOn w:val="Normal"/>
    <w:next w:val="Normal"/>
    <w:link w:val="Ttulo2Car"/>
    <w:uiPriority w:val="9"/>
    <w:semiHidden/>
    <w:unhideWhenUsed/>
    <w:qFormat/>
    <w:rsid w:val="000A17C5"/>
    <w:pPr>
      <w:keepNext/>
      <w:keepLines/>
      <w:spacing w:before="40" w:after="0"/>
      <w:outlineLvl w:val="1"/>
    </w:pPr>
    <w:rPr>
      <w:rFonts w:ascii="Palatino Linotype" w:eastAsiaTheme="majorEastAsia" w:hAnsi="Palatino Linotype" w:cstheme="majorBidi"/>
      <w:color w:val="000000" w:themeColor="text1"/>
      <w:sz w:val="24"/>
      <w:szCs w:val="26"/>
    </w:rPr>
  </w:style>
  <w:style w:type="paragraph" w:styleId="Ttulo3">
    <w:name w:val="heading 3"/>
    <w:basedOn w:val="Normal"/>
    <w:next w:val="Normal"/>
    <w:link w:val="Ttulo3Car"/>
    <w:uiPriority w:val="9"/>
    <w:semiHidden/>
    <w:unhideWhenUsed/>
    <w:qFormat/>
    <w:rsid w:val="003855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E82D3D"/>
    <w:pPr>
      <w:spacing w:after="0" w:line="240" w:lineRule="auto"/>
    </w:pPr>
    <w:rPr>
      <w:sz w:val="20"/>
      <w:szCs w:val="20"/>
    </w:rPr>
  </w:style>
  <w:style w:type="character" w:customStyle="1" w:styleId="TextonotapieCar">
    <w:name w:val="Texto nota pie Car"/>
    <w:basedOn w:val="Fuentedeprrafopredeter"/>
    <w:link w:val="Textonotapie"/>
    <w:uiPriority w:val="99"/>
    <w:rsid w:val="00E82D3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
    <w:basedOn w:val="Fuentedeprrafopredeter"/>
    <w:uiPriority w:val="99"/>
    <w:unhideWhenUsed/>
    <w:rsid w:val="00E82D3D"/>
    <w:rPr>
      <w:vertAlign w:val="superscript"/>
    </w:rPr>
  </w:style>
  <w:style w:type="paragraph" w:styleId="Piedepgina">
    <w:name w:val="footer"/>
    <w:basedOn w:val="Normal"/>
    <w:link w:val="PiedepginaCar"/>
    <w:uiPriority w:val="99"/>
    <w:unhideWhenUsed/>
    <w:rsid w:val="00E82D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2D3D"/>
  </w:style>
  <w:style w:type="paragraph" w:styleId="Encabezado">
    <w:name w:val="header"/>
    <w:basedOn w:val="Normal"/>
    <w:link w:val="EncabezadoCar"/>
    <w:uiPriority w:val="99"/>
    <w:unhideWhenUsed/>
    <w:rsid w:val="00E82D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2D3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A2D39"/>
    <w:pPr>
      <w:ind w:left="720"/>
      <w:contextualSpacing/>
    </w:pPr>
  </w:style>
  <w:style w:type="paragraph" w:styleId="Textodeglobo">
    <w:name w:val="Balloon Text"/>
    <w:basedOn w:val="Normal"/>
    <w:link w:val="TextodegloboCar"/>
    <w:uiPriority w:val="99"/>
    <w:semiHidden/>
    <w:unhideWhenUsed/>
    <w:rsid w:val="001B19B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19B4"/>
    <w:rPr>
      <w:rFonts w:ascii="Segoe UI" w:hAnsi="Segoe UI" w:cs="Segoe UI"/>
      <w:sz w:val="18"/>
      <w:szCs w:val="18"/>
    </w:rPr>
  </w:style>
  <w:style w:type="character" w:customStyle="1" w:styleId="Ttulo1Car">
    <w:name w:val="Título 1 Car"/>
    <w:basedOn w:val="Fuentedeprrafopredeter"/>
    <w:link w:val="Ttulo1"/>
    <w:uiPriority w:val="9"/>
    <w:rsid w:val="00B2190C"/>
    <w:rPr>
      <w:rFonts w:ascii="Palatino Linotype" w:eastAsiaTheme="majorEastAsia" w:hAnsi="Palatino Linotype" w:cstheme="majorBidi"/>
      <w:b/>
      <w:color w:val="000000" w:themeColor="text1"/>
      <w:sz w:val="24"/>
      <w:szCs w:val="3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E7A32"/>
  </w:style>
  <w:style w:type="paragraph" w:styleId="Sinespaciado">
    <w:name w:val="No Spacing"/>
    <w:aliases w:val="Francesa"/>
    <w:link w:val="SinespaciadoCar"/>
    <w:uiPriority w:val="1"/>
    <w:qFormat/>
    <w:rsid w:val="00DE7A32"/>
    <w:pPr>
      <w:spacing w:after="0" w:line="240" w:lineRule="auto"/>
    </w:pPr>
  </w:style>
  <w:style w:type="paragraph" w:styleId="TtulodeTDC">
    <w:name w:val="TOC Heading"/>
    <w:basedOn w:val="Ttulo1"/>
    <w:next w:val="Normal"/>
    <w:uiPriority w:val="39"/>
    <w:unhideWhenUsed/>
    <w:qFormat/>
    <w:rsid w:val="00DE7A32"/>
    <w:pPr>
      <w:outlineLvl w:val="9"/>
    </w:pPr>
    <w:rPr>
      <w:lang w:eastAsia="es-MX"/>
    </w:rPr>
  </w:style>
  <w:style w:type="paragraph" w:styleId="TDC1">
    <w:name w:val="toc 1"/>
    <w:basedOn w:val="Normal"/>
    <w:next w:val="Normal"/>
    <w:autoRedefine/>
    <w:uiPriority w:val="39"/>
    <w:unhideWhenUsed/>
    <w:rsid w:val="001833A7"/>
    <w:pPr>
      <w:tabs>
        <w:tab w:val="left" w:pos="440"/>
        <w:tab w:val="left" w:pos="880"/>
        <w:tab w:val="right" w:leader="dot" w:pos="8828"/>
      </w:tabs>
      <w:spacing w:after="100"/>
      <w:ind w:left="284"/>
      <w:jc w:val="both"/>
    </w:pPr>
    <w:rPr>
      <w:rFonts w:ascii="Palatino Linotype" w:hAnsi="Palatino Linotype"/>
      <w:b/>
      <w:noProof/>
      <w:sz w:val="20"/>
      <w:szCs w:val="20"/>
    </w:rPr>
  </w:style>
  <w:style w:type="character" w:styleId="Hipervnculo">
    <w:name w:val="Hyperlink"/>
    <w:basedOn w:val="Fuentedeprrafopredeter"/>
    <w:uiPriority w:val="99"/>
    <w:unhideWhenUsed/>
    <w:rsid w:val="00DE7A32"/>
    <w:rPr>
      <w:color w:val="0563C1" w:themeColor="hyperlink"/>
      <w:u w:val="single"/>
    </w:rPr>
  </w:style>
  <w:style w:type="character" w:customStyle="1" w:styleId="SinespaciadoCar">
    <w:name w:val="Sin espaciado Car"/>
    <w:aliases w:val="Francesa Car"/>
    <w:link w:val="Sinespaciado"/>
    <w:uiPriority w:val="1"/>
    <w:locked/>
    <w:rsid w:val="00DE7A32"/>
  </w:style>
  <w:style w:type="paragraph" w:customStyle="1" w:styleId="Cuerpo">
    <w:name w:val="Cuerpo"/>
    <w:rsid w:val="00CC3ACF"/>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Ttulo2Car">
    <w:name w:val="Título 2 Car"/>
    <w:basedOn w:val="Fuentedeprrafopredeter"/>
    <w:link w:val="Ttulo2"/>
    <w:uiPriority w:val="9"/>
    <w:semiHidden/>
    <w:rsid w:val="000A17C5"/>
    <w:rPr>
      <w:rFonts w:ascii="Palatino Linotype" w:eastAsiaTheme="majorEastAsia" w:hAnsi="Palatino Linotype" w:cstheme="majorBidi"/>
      <w:color w:val="000000" w:themeColor="text1"/>
      <w:sz w:val="24"/>
      <w:szCs w:val="26"/>
    </w:rPr>
  </w:style>
  <w:style w:type="character" w:customStyle="1" w:styleId="Ttulo3Car">
    <w:name w:val="Título 3 Car"/>
    <w:basedOn w:val="Fuentedeprrafopredeter"/>
    <w:link w:val="Ttulo3"/>
    <w:uiPriority w:val="9"/>
    <w:semiHidden/>
    <w:rsid w:val="003855C9"/>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39"/>
    <w:rsid w:val="00385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
    <w:name w:val="j"/>
    <w:basedOn w:val="Normal"/>
    <w:rsid w:val="003855C9"/>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NormalWeb">
    <w:name w:val="Normal (Web)"/>
    <w:basedOn w:val="Normal"/>
    <w:uiPriority w:val="99"/>
    <w:unhideWhenUsed/>
    <w:rsid w:val="003855C9"/>
    <w:pPr>
      <w:spacing w:before="100" w:beforeAutospacing="1" w:after="100" w:afterAutospacing="1" w:line="240" w:lineRule="auto"/>
    </w:pPr>
    <w:rPr>
      <w:rFonts w:ascii="Times New Roman" w:hAnsi="Times New Roman" w:cs="Times New Roman"/>
      <w:sz w:val="24"/>
      <w:szCs w:val="24"/>
      <w:lang w:val="es-ES_tradnl" w:eastAsia="es-ES_tradnl"/>
    </w:rPr>
  </w:style>
  <w:style w:type="table" w:styleId="Tablanormal1">
    <w:name w:val="Plain Table 1"/>
    <w:basedOn w:val="Tablanormal"/>
    <w:uiPriority w:val="41"/>
    <w:rsid w:val="003855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3855C9"/>
  </w:style>
  <w:style w:type="paragraph" w:styleId="TDC2">
    <w:name w:val="toc 2"/>
    <w:basedOn w:val="Normal"/>
    <w:next w:val="Normal"/>
    <w:autoRedefine/>
    <w:uiPriority w:val="39"/>
    <w:unhideWhenUsed/>
    <w:rsid w:val="00A43A7A"/>
    <w:pPr>
      <w:tabs>
        <w:tab w:val="left" w:pos="660"/>
        <w:tab w:val="right" w:leader="dot" w:pos="8828"/>
      </w:tabs>
      <w:spacing w:after="100"/>
      <w:ind w:left="284"/>
    </w:pPr>
    <w:rPr>
      <w:rFonts w:ascii="Palatino Linotype" w:hAnsi="Palatino Linotype"/>
      <w:b/>
      <w:noProof/>
      <w:sz w:val="24"/>
      <w:szCs w:val="24"/>
    </w:rPr>
  </w:style>
  <w:style w:type="paragraph" w:styleId="TDC3">
    <w:name w:val="toc 3"/>
    <w:basedOn w:val="Normal"/>
    <w:next w:val="Normal"/>
    <w:autoRedefine/>
    <w:uiPriority w:val="39"/>
    <w:unhideWhenUsed/>
    <w:rsid w:val="009B3A5C"/>
    <w:pPr>
      <w:spacing w:after="100"/>
      <w:ind w:left="440"/>
    </w:pPr>
  </w:style>
  <w:style w:type="character" w:customStyle="1" w:styleId="normaltextrun">
    <w:name w:val="normaltextrun"/>
    <w:basedOn w:val="Fuentedeprrafopredeter"/>
    <w:rsid w:val="00D36317"/>
  </w:style>
  <w:style w:type="paragraph" w:customStyle="1" w:styleId="Default">
    <w:name w:val="Default"/>
    <w:rsid w:val="00B259A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31698">
      <w:bodyDiv w:val="1"/>
      <w:marLeft w:val="0"/>
      <w:marRight w:val="0"/>
      <w:marTop w:val="0"/>
      <w:marBottom w:val="0"/>
      <w:divBdr>
        <w:top w:val="none" w:sz="0" w:space="0" w:color="auto"/>
        <w:left w:val="none" w:sz="0" w:space="0" w:color="auto"/>
        <w:bottom w:val="none" w:sz="0" w:space="0" w:color="auto"/>
        <w:right w:val="none" w:sz="0" w:space="0" w:color="auto"/>
      </w:divBdr>
    </w:div>
    <w:div w:id="49434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wikipedia.org/wiki/Derechos_civiles_y_pol%C3%ADtico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87235-CA14-4AFD-8499-C4AA4824C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6255</Words>
  <Characters>34407</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2</cp:revision>
  <cp:lastPrinted>2019-03-11T16:54:00Z</cp:lastPrinted>
  <dcterms:created xsi:type="dcterms:W3CDTF">2019-03-21T00:25:00Z</dcterms:created>
  <dcterms:modified xsi:type="dcterms:W3CDTF">2019-03-21T00:25:00Z</dcterms:modified>
</cp:coreProperties>
</file>